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AC0C" w14:textId="25C197EA" w:rsidR="00463F8D" w:rsidRPr="002602CD" w:rsidRDefault="004F1582" w:rsidP="00577C1F">
      <w:pPr>
        <w:pStyle w:val="Title"/>
        <w:jc w:val="center"/>
      </w:pPr>
      <w:bookmarkStart w:id="0" w:name="_Hlk531081769"/>
      <w:r>
        <w:t>Webinar</w:t>
      </w:r>
      <w:r w:rsidR="00E77309">
        <w:t>/</w:t>
      </w:r>
      <w:r>
        <w:t xml:space="preserve">Simulcast </w:t>
      </w:r>
      <w:r w:rsidR="00E77309">
        <w:t>Roles</w:t>
      </w:r>
    </w:p>
    <w:p w14:paraId="2E98AF25" w14:textId="1143466F" w:rsidR="002602CD" w:rsidRDefault="00395882" w:rsidP="001D1EFC">
      <w:pPr>
        <w:spacing w:before="100" w:beforeAutospacing="1" w:after="100" w:afterAutospacing="1" w:line="240" w:lineRule="auto"/>
      </w:pPr>
      <w:bookmarkStart w:id="1" w:name="_Hlk531081330"/>
      <w:bookmarkEnd w:id="0"/>
      <w:r>
        <w:t xml:space="preserve">For the successful production of a webinar </w:t>
      </w:r>
      <w:r w:rsidR="004F1582">
        <w:t>or simulcast</w:t>
      </w:r>
      <w:r w:rsidR="002602CD">
        <w:t xml:space="preserve"> </w:t>
      </w:r>
      <w:r>
        <w:t>event</w:t>
      </w:r>
      <w:r w:rsidR="002A0F69">
        <w:t>,</w:t>
      </w:r>
      <w:r>
        <w:t xml:space="preserve"> </w:t>
      </w:r>
      <w:r w:rsidR="007E5BDD">
        <w:t>various roles should be considered that will help the event go smoothly</w:t>
      </w:r>
      <w:r w:rsidR="002602CD">
        <w:t xml:space="preserve">. Even if all these </w:t>
      </w:r>
      <w:r w:rsidR="007E5BDD">
        <w:t xml:space="preserve">roles are assigned </w:t>
      </w:r>
      <w:r w:rsidR="002A0F69">
        <w:t xml:space="preserve">and these recommendations </w:t>
      </w:r>
      <w:r w:rsidR="002602CD">
        <w:t>are followed, technical issues may still occur but should be minimized.</w:t>
      </w:r>
    </w:p>
    <w:p w14:paraId="62A0F11B" w14:textId="1CB98958" w:rsidR="00656A33" w:rsidRDefault="00656A33" w:rsidP="001D1EFC">
      <w:pPr>
        <w:spacing w:before="100" w:beforeAutospacing="1" w:after="100" w:afterAutospacing="1" w:line="240" w:lineRule="auto"/>
      </w:pPr>
      <w:r>
        <w:t xml:space="preserve">We will be using the </w:t>
      </w:r>
      <w:r w:rsidR="00641001">
        <w:t>webinar</w:t>
      </w:r>
      <w:r w:rsidR="0033254D">
        <w:t xml:space="preserve"> platform to host</w:t>
      </w:r>
      <w:r>
        <w:t xml:space="preserve"> </w:t>
      </w:r>
      <w:r w:rsidR="00DB668E">
        <w:t xml:space="preserve">both </w:t>
      </w:r>
      <w:r>
        <w:t>webinars</w:t>
      </w:r>
      <w:r w:rsidR="0033254D">
        <w:t xml:space="preserve"> and simulcast event</w:t>
      </w:r>
      <w:r w:rsidR="00AB41D2">
        <w:t>s</w:t>
      </w:r>
      <w:r w:rsidR="009F2239">
        <w:t>,</w:t>
      </w:r>
      <w:r w:rsidR="00AB41D2">
        <w:t xml:space="preserve"> so throughout this document the term </w:t>
      </w:r>
      <w:r w:rsidR="009F2239">
        <w:t>“</w:t>
      </w:r>
      <w:r w:rsidR="00AB41D2">
        <w:t>webinar</w:t>
      </w:r>
      <w:r w:rsidR="009F2239">
        <w:t>”</w:t>
      </w:r>
      <w:r w:rsidR="00AB41D2">
        <w:t xml:space="preserve"> may be used to refer to the </w:t>
      </w:r>
      <w:r w:rsidR="009F2239">
        <w:t xml:space="preserve">technology </w:t>
      </w:r>
      <w:r w:rsidR="00AB41D2">
        <w:t>being used to conduct the event (in the case of a simulcast event) or referring to a traditional webinar.</w:t>
      </w:r>
      <w:r>
        <w:t xml:space="preserve"> </w:t>
      </w:r>
    </w:p>
    <w:sdt>
      <w:sdtPr>
        <w:rPr>
          <w:rFonts w:asciiTheme="minorHAnsi" w:eastAsiaTheme="minorHAnsi" w:hAnsiTheme="minorHAnsi" w:cstheme="minorBidi"/>
          <w:color w:val="auto"/>
          <w:sz w:val="22"/>
          <w:szCs w:val="22"/>
        </w:rPr>
        <w:id w:val="-828525303"/>
        <w:docPartObj>
          <w:docPartGallery w:val="Table of Contents"/>
          <w:docPartUnique/>
        </w:docPartObj>
      </w:sdtPr>
      <w:sdtEndPr>
        <w:rPr>
          <w:b/>
          <w:bCs/>
          <w:noProof/>
        </w:rPr>
      </w:sdtEndPr>
      <w:sdtContent>
        <w:p w14:paraId="6ECD7462" w14:textId="2E394D15" w:rsidR="00B34C49" w:rsidRDefault="00B34C49">
          <w:pPr>
            <w:pStyle w:val="TOCHeading"/>
          </w:pPr>
          <w:r>
            <w:t>Contents</w:t>
          </w:r>
        </w:p>
        <w:p w14:paraId="339A1D33" w14:textId="0134893F" w:rsidR="00896BF3" w:rsidRDefault="00B34C4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421400" w:history="1">
            <w:r w:rsidR="00896BF3" w:rsidRPr="00B05D08">
              <w:rPr>
                <w:rStyle w:val="Hyperlink"/>
                <w:noProof/>
              </w:rPr>
              <w:t>​Webinar/Simulcast Roles and Responsibilities</w:t>
            </w:r>
            <w:r w:rsidR="00896BF3">
              <w:rPr>
                <w:noProof/>
                <w:webHidden/>
              </w:rPr>
              <w:tab/>
            </w:r>
            <w:r w:rsidR="00896BF3">
              <w:rPr>
                <w:noProof/>
                <w:webHidden/>
              </w:rPr>
              <w:fldChar w:fldCharType="begin"/>
            </w:r>
            <w:r w:rsidR="00896BF3">
              <w:rPr>
                <w:noProof/>
                <w:webHidden/>
              </w:rPr>
              <w:instrText xml:space="preserve"> PAGEREF _Toc35421400 \h </w:instrText>
            </w:r>
            <w:r w:rsidR="00896BF3">
              <w:rPr>
                <w:noProof/>
                <w:webHidden/>
              </w:rPr>
            </w:r>
            <w:r w:rsidR="00896BF3">
              <w:rPr>
                <w:noProof/>
                <w:webHidden/>
              </w:rPr>
              <w:fldChar w:fldCharType="separate"/>
            </w:r>
            <w:r w:rsidR="00896BF3">
              <w:rPr>
                <w:noProof/>
                <w:webHidden/>
              </w:rPr>
              <w:t>1</w:t>
            </w:r>
            <w:r w:rsidR="00896BF3">
              <w:rPr>
                <w:noProof/>
                <w:webHidden/>
              </w:rPr>
              <w:fldChar w:fldCharType="end"/>
            </w:r>
          </w:hyperlink>
        </w:p>
        <w:p w14:paraId="3A5EFAA1" w14:textId="3EC9764B" w:rsidR="00896BF3" w:rsidRDefault="00705B92">
          <w:pPr>
            <w:pStyle w:val="TOC2"/>
            <w:tabs>
              <w:tab w:val="right" w:leader="dot" w:pos="9350"/>
            </w:tabs>
            <w:rPr>
              <w:rFonts w:eastAsiaTheme="minorEastAsia"/>
              <w:noProof/>
            </w:rPr>
          </w:pPr>
          <w:hyperlink w:anchor="_Toc35421401" w:history="1">
            <w:r w:rsidR="00896BF3" w:rsidRPr="00B05D08">
              <w:rPr>
                <w:rStyle w:val="Hyperlink"/>
                <w:noProof/>
              </w:rPr>
              <w:t>Host</w:t>
            </w:r>
            <w:r w:rsidR="00896BF3">
              <w:rPr>
                <w:noProof/>
                <w:webHidden/>
              </w:rPr>
              <w:tab/>
            </w:r>
            <w:r w:rsidR="00896BF3">
              <w:rPr>
                <w:noProof/>
                <w:webHidden/>
              </w:rPr>
              <w:fldChar w:fldCharType="begin"/>
            </w:r>
            <w:r w:rsidR="00896BF3">
              <w:rPr>
                <w:noProof/>
                <w:webHidden/>
              </w:rPr>
              <w:instrText xml:space="preserve"> PAGEREF _Toc35421401 \h </w:instrText>
            </w:r>
            <w:r w:rsidR="00896BF3">
              <w:rPr>
                <w:noProof/>
                <w:webHidden/>
              </w:rPr>
            </w:r>
            <w:r w:rsidR="00896BF3">
              <w:rPr>
                <w:noProof/>
                <w:webHidden/>
              </w:rPr>
              <w:fldChar w:fldCharType="separate"/>
            </w:r>
            <w:r w:rsidR="00896BF3">
              <w:rPr>
                <w:noProof/>
                <w:webHidden/>
              </w:rPr>
              <w:t>2</w:t>
            </w:r>
            <w:r w:rsidR="00896BF3">
              <w:rPr>
                <w:noProof/>
                <w:webHidden/>
              </w:rPr>
              <w:fldChar w:fldCharType="end"/>
            </w:r>
          </w:hyperlink>
        </w:p>
        <w:p w14:paraId="68C1C8CE" w14:textId="6876CD00" w:rsidR="00896BF3" w:rsidRDefault="00705B92">
          <w:pPr>
            <w:pStyle w:val="TOC3"/>
            <w:tabs>
              <w:tab w:val="right" w:leader="dot" w:pos="9350"/>
            </w:tabs>
            <w:rPr>
              <w:rFonts w:eastAsiaTheme="minorEastAsia"/>
              <w:noProof/>
            </w:rPr>
          </w:pPr>
          <w:hyperlink w:anchor="_Toc35421402" w:history="1">
            <w:r w:rsidR="00896BF3" w:rsidRPr="00B05D08">
              <w:rPr>
                <w:rStyle w:val="Hyperlink"/>
                <w:noProof/>
              </w:rPr>
              <w:t>Additional Host Considerations for Simulcast Events</w:t>
            </w:r>
            <w:r w:rsidR="00896BF3">
              <w:rPr>
                <w:noProof/>
                <w:webHidden/>
              </w:rPr>
              <w:tab/>
            </w:r>
            <w:r w:rsidR="00896BF3">
              <w:rPr>
                <w:noProof/>
                <w:webHidden/>
              </w:rPr>
              <w:fldChar w:fldCharType="begin"/>
            </w:r>
            <w:r w:rsidR="00896BF3">
              <w:rPr>
                <w:noProof/>
                <w:webHidden/>
              </w:rPr>
              <w:instrText xml:space="preserve"> PAGEREF _Toc35421402 \h </w:instrText>
            </w:r>
            <w:r w:rsidR="00896BF3">
              <w:rPr>
                <w:noProof/>
                <w:webHidden/>
              </w:rPr>
            </w:r>
            <w:r w:rsidR="00896BF3">
              <w:rPr>
                <w:noProof/>
                <w:webHidden/>
              </w:rPr>
              <w:fldChar w:fldCharType="separate"/>
            </w:r>
            <w:r w:rsidR="00896BF3">
              <w:rPr>
                <w:noProof/>
                <w:webHidden/>
              </w:rPr>
              <w:t>2</w:t>
            </w:r>
            <w:r w:rsidR="00896BF3">
              <w:rPr>
                <w:noProof/>
                <w:webHidden/>
              </w:rPr>
              <w:fldChar w:fldCharType="end"/>
            </w:r>
          </w:hyperlink>
        </w:p>
        <w:p w14:paraId="6D416A43" w14:textId="1CF9FD4C" w:rsidR="00896BF3" w:rsidRDefault="00705B92">
          <w:pPr>
            <w:pStyle w:val="TOC2"/>
            <w:tabs>
              <w:tab w:val="right" w:leader="dot" w:pos="9350"/>
            </w:tabs>
            <w:rPr>
              <w:rFonts w:eastAsiaTheme="minorEastAsia"/>
              <w:noProof/>
            </w:rPr>
          </w:pPr>
          <w:hyperlink w:anchor="_Toc35421403" w:history="1">
            <w:r w:rsidR="00896BF3" w:rsidRPr="00B05D08">
              <w:rPr>
                <w:rStyle w:val="Hyperlink"/>
                <w:noProof/>
              </w:rPr>
              <w:t>Presenter/Instructor</w:t>
            </w:r>
            <w:r w:rsidR="00896BF3">
              <w:rPr>
                <w:noProof/>
                <w:webHidden/>
              </w:rPr>
              <w:tab/>
            </w:r>
            <w:r w:rsidR="00896BF3">
              <w:rPr>
                <w:noProof/>
                <w:webHidden/>
              </w:rPr>
              <w:fldChar w:fldCharType="begin"/>
            </w:r>
            <w:r w:rsidR="00896BF3">
              <w:rPr>
                <w:noProof/>
                <w:webHidden/>
              </w:rPr>
              <w:instrText xml:space="preserve"> PAGEREF _Toc35421403 \h </w:instrText>
            </w:r>
            <w:r w:rsidR="00896BF3">
              <w:rPr>
                <w:noProof/>
                <w:webHidden/>
              </w:rPr>
            </w:r>
            <w:r w:rsidR="00896BF3">
              <w:rPr>
                <w:noProof/>
                <w:webHidden/>
              </w:rPr>
              <w:fldChar w:fldCharType="separate"/>
            </w:r>
            <w:r w:rsidR="00896BF3">
              <w:rPr>
                <w:noProof/>
                <w:webHidden/>
              </w:rPr>
              <w:t>2</w:t>
            </w:r>
            <w:r w:rsidR="00896BF3">
              <w:rPr>
                <w:noProof/>
                <w:webHidden/>
              </w:rPr>
              <w:fldChar w:fldCharType="end"/>
            </w:r>
          </w:hyperlink>
        </w:p>
        <w:p w14:paraId="01968DF8" w14:textId="518837A8" w:rsidR="00896BF3" w:rsidRDefault="00705B92">
          <w:pPr>
            <w:pStyle w:val="TOC2"/>
            <w:tabs>
              <w:tab w:val="right" w:leader="dot" w:pos="9350"/>
            </w:tabs>
            <w:rPr>
              <w:rFonts w:eastAsiaTheme="minorEastAsia"/>
              <w:noProof/>
            </w:rPr>
          </w:pPr>
          <w:hyperlink w:anchor="_Toc35421404" w:history="1">
            <w:r w:rsidR="00896BF3" w:rsidRPr="00B05D08">
              <w:rPr>
                <w:rStyle w:val="Hyperlink"/>
                <w:noProof/>
              </w:rPr>
              <w:t>Question and Answer Monitor (Q&amp;A Monitor)</w:t>
            </w:r>
            <w:r w:rsidR="00896BF3">
              <w:rPr>
                <w:noProof/>
                <w:webHidden/>
              </w:rPr>
              <w:tab/>
            </w:r>
            <w:r w:rsidR="00896BF3">
              <w:rPr>
                <w:noProof/>
                <w:webHidden/>
              </w:rPr>
              <w:fldChar w:fldCharType="begin"/>
            </w:r>
            <w:r w:rsidR="00896BF3">
              <w:rPr>
                <w:noProof/>
                <w:webHidden/>
              </w:rPr>
              <w:instrText xml:space="preserve"> PAGEREF _Toc35421404 \h </w:instrText>
            </w:r>
            <w:r w:rsidR="00896BF3">
              <w:rPr>
                <w:noProof/>
                <w:webHidden/>
              </w:rPr>
            </w:r>
            <w:r w:rsidR="00896BF3">
              <w:rPr>
                <w:noProof/>
                <w:webHidden/>
              </w:rPr>
              <w:fldChar w:fldCharType="separate"/>
            </w:r>
            <w:r w:rsidR="00896BF3">
              <w:rPr>
                <w:noProof/>
                <w:webHidden/>
              </w:rPr>
              <w:t>3</w:t>
            </w:r>
            <w:r w:rsidR="00896BF3">
              <w:rPr>
                <w:noProof/>
                <w:webHidden/>
              </w:rPr>
              <w:fldChar w:fldCharType="end"/>
            </w:r>
          </w:hyperlink>
        </w:p>
        <w:p w14:paraId="07D11FDD" w14:textId="4665E441" w:rsidR="00896BF3" w:rsidRDefault="00705B92">
          <w:pPr>
            <w:pStyle w:val="TOC2"/>
            <w:tabs>
              <w:tab w:val="right" w:leader="dot" w:pos="9350"/>
            </w:tabs>
            <w:rPr>
              <w:rFonts w:eastAsiaTheme="minorEastAsia"/>
              <w:noProof/>
            </w:rPr>
          </w:pPr>
          <w:hyperlink w:anchor="_Toc35421405" w:history="1">
            <w:r w:rsidR="00896BF3" w:rsidRPr="00B05D08">
              <w:rPr>
                <w:rStyle w:val="Hyperlink"/>
                <w:noProof/>
              </w:rPr>
              <w:t>Session Monitor</w:t>
            </w:r>
            <w:r w:rsidR="00896BF3">
              <w:rPr>
                <w:noProof/>
                <w:webHidden/>
              </w:rPr>
              <w:tab/>
            </w:r>
            <w:r w:rsidR="00896BF3">
              <w:rPr>
                <w:noProof/>
                <w:webHidden/>
              </w:rPr>
              <w:fldChar w:fldCharType="begin"/>
            </w:r>
            <w:r w:rsidR="00896BF3">
              <w:rPr>
                <w:noProof/>
                <w:webHidden/>
              </w:rPr>
              <w:instrText xml:space="preserve"> PAGEREF _Toc35421405 \h </w:instrText>
            </w:r>
            <w:r w:rsidR="00896BF3">
              <w:rPr>
                <w:noProof/>
                <w:webHidden/>
              </w:rPr>
            </w:r>
            <w:r w:rsidR="00896BF3">
              <w:rPr>
                <w:noProof/>
                <w:webHidden/>
              </w:rPr>
              <w:fldChar w:fldCharType="separate"/>
            </w:r>
            <w:r w:rsidR="00896BF3">
              <w:rPr>
                <w:noProof/>
                <w:webHidden/>
              </w:rPr>
              <w:t>3</w:t>
            </w:r>
            <w:r w:rsidR="00896BF3">
              <w:rPr>
                <w:noProof/>
                <w:webHidden/>
              </w:rPr>
              <w:fldChar w:fldCharType="end"/>
            </w:r>
          </w:hyperlink>
        </w:p>
        <w:p w14:paraId="7CC020AC" w14:textId="6B5D09E5" w:rsidR="00896BF3" w:rsidRDefault="00705B92">
          <w:pPr>
            <w:pStyle w:val="TOC2"/>
            <w:tabs>
              <w:tab w:val="right" w:leader="dot" w:pos="9350"/>
            </w:tabs>
            <w:rPr>
              <w:rFonts w:eastAsiaTheme="minorEastAsia"/>
              <w:noProof/>
            </w:rPr>
          </w:pPr>
          <w:hyperlink w:anchor="_Toc35421406" w:history="1">
            <w:r w:rsidR="00896BF3" w:rsidRPr="00B05D08">
              <w:rPr>
                <w:rStyle w:val="Hyperlink"/>
                <w:noProof/>
              </w:rPr>
              <w:t>Technical Contact</w:t>
            </w:r>
            <w:r w:rsidR="00896BF3">
              <w:rPr>
                <w:noProof/>
                <w:webHidden/>
              </w:rPr>
              <w:tab/>
            </w:r>
            <w:r w:rsidR="00896BF3">
              <w:rPr>
                <w:noProof/>
                <w:webHidden/>
              </w:rPr>
              <w:fldChar w:fldCharType="begin"/>
            </w:r>
            <w:r w:rsidR="00896BF3">
              <w:rPr>
                <w:noProof/>
                <w:webHidden/>
              </w:rPr>
              <w:instrText xml:space="preserve"> PAGEREF _Toc35421406 \h </w:instrText>
            </w:r>
            <w:r w:rsidR="00896BF3">
              <w:rPr>
                <w:noProof/>
                <w:webHidden/>
              </w:rPr>
            </w:r>
            <w:r w:rsidR="00896BF3">
              <w:rPr>
                <w:noProof/>
                <w:webHidden/>
              </w:rPr>
              <w:fldChar w:fldCharType="separate"/>
            </w:r>
            <w:r w:rsidR="00896BF3">
              <w:rPr>
                <w:noProof/>
                <w:webHidden/>
              </w:rPr>
              <w:t>3</w:t>
            </w:r>
            <w:r w:rsidR="00896BF3">
              <w:rPr>
                <w:noProof/>
                <w:webHidden/>
              </w:rPr>
              <w:fldChar w:fldCharType="end"/>
            </w:r>
          </w:hyperlink>
        </w:p>
        <w:p w14:paraId="71B26573" w14:textId="069BA22E" w:rsidR="00896BF3" w:rsidRDefault="00705B92">
          <w:pPr>
            <w:pStyle w:val="TOC1"/>
            <w:tabs>
              <w:tab w:val="right" w:leader="dot" w:pos="9350"/>
            </w:tabs>
            <w:rPr>
              <w:rFonts w:eastAsiaTheme="minorEastAsia"/>
              <w:noProof/>
            </w:rPr>
          </w:pPr>
          <w:hyperlink w:anchor="_Toc35421407" w:history="1">
            <w:r w:rsidR="00896BF3" w:rsidRPr="00B05D08">
              <w:rPr>
                <w:rStyle w:val="Hyperlink"/>
                <w:noProof/>
              </w:rPr>
              <w:t>Summary</w:t>
            </w:r>
            <w:r w:rsidR="00896BF3">
              <w:rPr>
                <w:noProof/>
                <w:webHidden/>
              </w:rPr>
              <w:tab/>
            </w:r>
            <w:r w:rsidR="00896BF3">
              <w:rPr>
                <w:noProof/>
                <w:webHidden/>
              </w:rPr>
              <w:fldChar w:fldCharType="begin"/>
            </w:r>
            <w:r w:rsidR="00896BF3">
              <w:rPr>
                <w:noProof/>
                <w:webHidden/>
              </w:rPr>
              <w:instrText xml:space="preserve"> PAGEREF _Toc35421407 \h </w:instrText>
            </w:r>
            <w:r w:rsidR="00896BF3">
              <w:rPr>
                <w:noProof/>
                <w:webHidden/>
              </w:rPr>
            </w:r>
            <w:r w:rsidR="00896BF3">
              <w:rPr>
                <w:noProof/>
                <w:webHidden/>
              </w:rPr>
              <w:fldChar w:fldCharType="separate"/>
            </w:r>
            <w:r w:rsidR="00896BF3">
              <w:rPr>
                <w:noProof/>
                <w:webHidden/>
              </w:rPr>
              <w:t>3</w:t>
            </w:r>
            <w:r w:rsidR="00896BF3">
              <w:rPr>
                <w:noProof/>
                <w:webHidden/>
              </w:rPr>
              <w:fldChar w:fldCharType="end"/>
            </w:r>
          </w:hyperlink>
        </w:p>
        <w:p w14:paraId="5AF6C857" w14:textId="760B892B" w:rsidR="00B34C49" w:rsidRDefault="00B34C49">
          <w:r>
            <w:rPr>
              <w:b/>
              <w:bCs/>
              <w:noProof/>
            </w:rPr>
            <w:fldChar w:fldCharType="end"/>
          </w:r>
        </w:p>
      </w:sdtContent>
    </w:sdt>
    <w:p w14:paraId="7D33BB8C" w14:textId="77777777" w:rsidR="003D0F2D" w:rsidRDefault="00E0755F" w:rsidP="003D0F2D">
      <w:pPr>
        <w:pStyle w:val="Heading1"/>
      </w:pPr>
      <w:bookmarkStart w:id="2" w:name="_Toc35421400"/>
      <w:r w:rsidRPr="002602CD">
        <w:t>​</w:t>
      </w:r>
      <w:r w:rsidR="00326840" w:rsidRPr="00326840">
        <w:t>Webinar</w:t>
      </w:r>
      <w:r w:rsidR="00AB41D2">
        <w:t>/Simulcast</w:t>
      </w:r>
      <w:r w:rsidR="00326840" w:rsidRPr="00326840">
        <w:t xml:space="preserve"> Roles and </w:t>
      </w:r>
      <w:r w:rsidR="00326840">
        <w:t>Responsibilities</w:t>
      </w:r>
      <w:bookmarkEnd w:id="2"/>
    </w:p>
    <w:p w14:paraId="1FB1041C" w14:textId="17178AC7" w:rsidR="0079050C" w:rsidRDefault="00C56C87" w:rsidP="003D0F2D">
      <w:r>
        <w:t>C</w:t>
      </w:r>
      <w:r w:rsidR="00AE4C9C">
        <w:t xml:space="preserve">hapters should consider having more than just the presenter involved in </w:t>
      </w:r>
      <w:r>
        <w:t xml:space="preserve">the </w:t>
      </w:r>
      <w:r w:rsidR="00AE4C9C">
        <w:t>production</w:t>
      </w:r>
      <w:r>
        <w:t xml:space="preserve"> of a webinar or simulcast</w:t>
      </w:r>
      <w:r w:rsidR="0079050C">
        <w:t xml:space="preserve"> because it will:</w:t>
      </w:r>
    </w:p>
    <w:p w14:paraId="41ACE5F6" w14:textId="77777777" w:rsidR="0079050C" w:rsidRDefault="00AE4C9C" w:rsidP="0079050C">
      <w:pPr>
        <w:pStyle w:val="ListParagraph"/>
        <w:numPr>
          <w:ilvl w:val="0"/>
          <w:numId w:val="14"/>
        </w:numPr>
        <w:spacing w:before="100" w:beforeAutospacing="1" w:after="100" w:afterAutospacing="1" w:line="240" w:lineRule="auto"/>
      </w:pPr>
      <w:r>
        <w:t>Split the work among several people</w:t>
      </w:r>
      <w:r w:rsidR="0079050C">
        <w:t>.</w:t>
      </w:r>
    </w:p>
    <w:p w14:paraId="1CF22918" w14:textId="77777777" w:rsidR="0079050C" w:rsidRDefault="0079050C" w:rsidP="0079050C">
      <w:pPr>
        <w:pStyle w:val="ListParagraph"/>
        <w:numPr>
          <w:ilvl w:val="0"/>
          <w:numId w:val="14"/>
        </w:numPr>
        <w:spacing w:before="100" w:beforeAutospacing="1" w:after="100" w:afterAutospacing="1" w:line="240" w:lineRule="auto"/>
      </w:pPr>
      <w:r>
        <w:t>A</w:t>
      </w:r>
      <w:r w:rsidR="00AE4C9C">
        <w:t>llow the presenter to concentrate on the material they will be teaching</w:t>
      </w:r>
      <w:r>
        <w:t>.</w:t>
      </w:r>
    </w:p>
    <w:p w14:paraId="5A0E4DF5" w14:textId="77777777" w:rsidR="00601DF0" w:rsidRDefault="0079050C" w:rsidP="0079050C">
      <w:pPr>
        <w:pStyle w:val="ListParagraph"/>
        <w:numPr>
          <w:ilvl w:val="0"/>
          <w:numId w:val="14"/>
        </w:numPr>
        <w:spacing w:before="100" w:beforeAutospacing="1" w:after="100" w:afterAutospacing="1" w:line="240" w:lineRule="auto"/>
      </w:pPr>
      <w:r>
        <w:t>H</w:t>
      </w:r>
      <w:r w:rsidR="00AE4C9C">
        <w:t xml:space="preserve">elp address </w:t>
      </w:r>
      <w:r>
        <w:t>attendee q</w:t>
      </w:r>
      <w:r w:rsidR="00AE4C9C">
        <w:t>uestions quickly and efficiently</w:t>
      </w:r>
      <w:r w:rsidR="00601DF0">
        <w:t>.</w:t>
      </w:r>
    </w:p>
    <w:p w14:paraId="7BE5DDFF" w14:textId="77777777" w:rsidR="00D07A45" w:rsidRDefault="00601DF0" w:rsidP="0079050C">
      <w:pPr>
        <w:pStyle w:val="ListParagraph"/>
        <w:numPr>
          <w:ilvl w:val="0"/>
          <w:numId w:val="14"/>
        </w:numPr>
        <w:spacing w:before="100" w:beforeAutospacing="1" w:after="100" w:afterAutospacing="1" w:line="240" w:lineRule="auto"/>
      </w:pPr>
      <w:r>
        <w:t>Allow for the</w:t>
      </w:r>
      <w:r w:rsidR="00AE4C9C">
        <w:t xml:space="preserve"> recogni</w:t>
      </w:r>
      <w:r>
        <w:t>tion and quick resolution of</w:t>
      </w:r>
      <w:r w:rsidR="00AE4C9C">
        <w:t xml:space="preserve"> technical issues</w:t>
      </w:r>
      <w:r w:rsidR="00D07A45">
        <w:t>.</w:t>
      </w:r>
    </w:p>
    <w:p w14:paraId="7FB11A0F" w14:textId="5D1F0338" w:rsidR="00AE4C9C" w:rsidRDefault="00D07A45" w:rsidP="00D07A45">
      <w:pPr>
        <w:spacing w:before="100" w:beforeAutospacing="1" w:after="100" w:afterAutospacing="1" w:line="240" w:lineRule="auto"/>
      </w:pPr>
      <w:r>
        <w:t>Depending on the specific delivery type, you may want to have the following people in place to help with the event</w:t>
      </w:r>
      <w:r w:rsidR="00324B75">
        <w:t>, such as a:</w:t>
      </w:r>
    </w:p>
    <w:p w14:paraId="6297BF2D" w14:textId="72B46924" w:rsidR="00324B75" w:rsidRDefault="00324B75" w:rsidP="00324B75">
      <w:pPr>
        <w:pStyle w:val="ListParagraph"/>
        <w:numPr>
          <w:ilvl w:val="0"/>
          <w:numId w:val="15"/>
        </w:numPr>
        <w:spacing w:before="100" w:beforeAutospacing="1" w:after="100" w:afterAutospacing="1" w:line="240" w:lineRule="auto"/>
      </w:pPr>
      <w:r>
        <w:t>Host(s)</w:t>
      </w:r>
    </w:p>
    <w:p w14:paraId="74B166FC" w14:textId="43ECDE1B" w:rsidR="00324B75" w:rsidRDefault="00324B75" w:rsidP="00324B75">
      <w:pPr>
        <w:pStyle w:val="ListParagraph"/>
        <w:numPr>
          <w:ilvl w:val="0"/>
          <w:numId w:val="15"/>
        </w:numPr>
        <w:spacing w:before="100" w:beforeAutospacing="1" w:after="100" w:afterAutospacing="1" w:line="240" w:lineRule="auto"/>
      </w:pPr>
      <w:r>
        <w:t>Presenter(s)</w:t>
      </w:r>
    </w:p>
    <w:p w14:paraId="71119D41" w14:textId="12A4D743" w:rsidR="00324B75" w:rsidRDefault="00324B75" w:rsidP="00324B75">
      <w:pPr>
        <w:pStyle w:val="ListParagraph"/>
        <w:numPr>
          <w:ilvl w:val="0"/>
          <w:numId w:val="15"/>
        </w:numPr>
        <w:spacing w:before="100" w:beforeAutospacing="1" w:after="100" w:afterAutospacing="1" w:line="240" w:lineRule="auto"/>
      </w:pPr>
      <w:r>
        <w:t>Question and Answer/Chat Monitor</w:t>
      </w:r>
      <w:r w:rsidR="00742D27">
        <w:t>(s)</w:t>
      </w:r>
    </w:p>
    <w:p w14:paraId="4DB88DD5" w14:textId="6FA88DAA" w:rsidR="00324B75" w:rsidRDefault="00324B75" w:rsidP="00324B75">
      <w:pPr>
        <w:pStyle w:val="ListParagraph"/>
        <w:numPr>
          <w:ilvl w:val="0"/>
          <w:numId w:val="15"/>
        </w:numPr>
        <w:spacing w:before="100" w:beforeAutospacing="1" w:after="100" w:afterAutospacing="1" w:line="240" w:lineRule="auto"/>
      </w:pPr>
      <w:r>
        <w:t>Session Monitor(s)</w:t>
      </w:r>
    </w:p>
    <w:p w14:paraId="304F943E" w14:textId="15E42DDB" w:rsidR="00D91CE9" w:rsidRDefault="00D91CE9" w:rsidP="00324B75">
      <w:pPr>
        <w:pStyle w:val="ListParagraph"/>
        <w:numPr>
          <w:ilvl w:val="0"/>
          <w:numId w:val="15"/>
        </w:numPr>
        <w:spacing w:before="100" w:beforeAutospacing="1" w:after="100" w:afterAutospacing="1" w:line="240" w:lineRule="auto"/>
      </w:pPr>
      <w:r>
        <w:t>Technical Contact</w:t>
      </w:r>
    </w:p>
    <w:p w14:paraId="32DF1BF8" w14:textId="77777777" w:rsidR="003D0F2D" w:rsidRDefault="00CA10E2" w:rsidP="003D0F2D">
      <w:pPr>
        <w:pStyle w:val="Heading2"/>
      </w:pPr>
      <w:bookmarkStart w:id="3" w:name="_Toc35421401"/>
      <w:r w:rsidRPr="00326840">
        <w:lastRenderedPageBreak/>
        <w:t>Host</w:t>
      </w:r>
      <w:bookmarkEnd w:id="3"/>
    </w:p>
    <w:p w14:paraId="70B21991" w14:textId="62835B2C" w:rsidR="00326840" w:rsidRDefault="00CB4F30" w:rsidP="003D0F2D">
      <w:r>
        <w:t xml:space="preserve">Whether you’re conducting a simulcast or a webinar, someone should be assigned </w:t>
      </w:r>
      <w:r w:rsidR="00BC1209">
        <w:t xml:space="preserve">as </w:t>
      </w:r>
      <w:r>
        <w:t xml:space="preserve">the </w:t>
      </w:r>
      <w:r w:rsidR="00823D7A">
        <w:t xml:space="preserve">main </w:t>
      </w:r>
      <w:r>
        <w:t>host</w:t>
      </w:r>
      <w:r w:rsidR="005A08B5">
        <w:t xml:space="preserve"> for the event. </w:t>
      </w:r>
      <w:r w:rsidR="00326840">
        <w:t>T</w:t>
      </w:r>
      <w:r w:rsidR="009F2239">
        <w:t xml:space="preserve">his </w:t>
      </w:r>
      <w:r w:rsidR="00326840">
        <w:t>person</w:t>
      </w:r>
      <w:r w:rsidR="009F2239">
        <w:t>(s)</w:t>
      </w:r>
      <w:r w:rsidR="00326840">
        <w:t xml:space="preserve"> </w:t>
      </w:r>
      <w:r w:rsidR="00FF2E01">
        <w:t>will start and run the webinar</w:t>
      </w:r>
      <w:r w:rsidR="00AB41D2">
        <w:t xml:space="preserve"> platform</w:t>
      </w:r>
      <w:r w:rsidR="00FF2E01">
        <w:t>.</w:t>
      </w:r>
      <w:r w:rsidR="00AB41D2">
        <w:t xml:space="preserve"> </w:t>
      </w:r>
      <w:r w:rsidR="0097327A">
        <w:t>They may also be the ones that set up the initial webinar and send the applicable links to those participating in the simulcast event</w:t>
      </w:r>
      <w:r w:rsidR="00516F47">
        <w:t xml:space="preserve"> (if a chapter is opt in, links may be sent by the national office to the appropriate parties)</w:t>
      </w:r>
      <w:r w:rsidR="0097327A">
        <w:t xml:space="preserve">. </w:t>
      </w:r>
      <w:r w:rsidR="00326840">
        <w:t xml:space="preserve">A host’s responsibilities </w:t>
      </w:r>
      <w:r w:rsidR="00C53A3E">
        <w:t>may include the</w:t>
      </w:r>
      <w:r w:rsidR="00326840">
        <w:t xml:space="preserve"> fo</w:t>
      </w:r>
      <w:r w:rsidR="00C53A3E">
        <w:t>llowing</w:t>
      </w:r>
      <w:r w:rsidR="005D0EFD">
        <w:t xml:space="preserve"> (Note:  Additional hosts could be used to split some of the responsibilities.)</w:t>
      </w:r>
      <w:r w:rsidR="00C53A3E">
        <w:t>:</w:t>
      </w:r>
    </w:p>
    <w:p w14:paraId="7B8BC310" w14:textId="45D65CCB" w:rsidR="00326840" w:rsidRDefault="00326840" w:rsidP="00326840">
      <w:pPr>
        <w:pStyle w:val="ListParagraph"/>
        <w:numPr>
          <w:ilvl w:val="0"/>
          <w:numId w:val="6"/>
        </w:numPr>
        <w:spacing w:before="100" w:beforeAutospacing="1" w:after="100" w:afterAutospacing="1" w:line="240" w:lineRule="auto"/>
      </w:pPr>
      <w:r>
        <w:t>I</w:t>
      </w:r>
      <w:r w:rsidR="00C53A3E">
        <w:t>ntroducing</w:t>
      </w:r>
      <w:r>
        <w:t xml:space="preserve"> the presenter</w:t>
      </w:r>
      <w:r w:rsidR="00D80EE3">
        <w:t>, including a brief biography or their qualifications to speak on the topic.</w:t>
      </w:r>
      <w:r>
        <w:t xml:space="preserve"> </w:t>
      </w:r>
      <w:r w:rsidR="00D80EE3">
        <w:t xml:space="preserve">And also introducing any other people that may speak during the webinar, like the host themselves and the </w:t>
      </w:r>
      <w:r w:rsidR="00556835">
        <w:t>Question and Answer (Q&amp;A) monitor.</w:t>
      </w:r>
    </w:p>
    <w:p w14:paraId="72B904AB" w14:textId="0576D44C" w:rsidR="00C53A3E" w:rsidRDefault="00C53A3E" w:rsidP="00326840">
      <w:pPr>
        <w:pStyle w:val="ListParagraph"/>
        <w:numPr>
          <w:ilvl w:val="0"/>
          <w:numId w:val="6"/>
        </w:numPr>
        <w:spacing w:before="100" w:beforeAutospacing="1" w:after="100" w:afterAutospacing="1" w:line="240" w:lineRule="auto"/>
      </w:pPr>
      <w:r>
        <w:t>Running the webinar program, which may include:</w:t>
      </w:r>
    </w:p>
    <w:p w14:paraId="31E7FBB4" w14:textId="7A904BDB" w:rsidR="00C53A3E" w:rsidRDefault="00C53A3E" w:rsidP="00C53A3E">
      <w:pPr>
        <w:pStyle w:val="ListParagraph"/>
        <w:numPr>
          <w:ilvl w:val="1"/>
          <w:numId w:val="6"/>
        </w:numPr>
        <w:spacing w:before="100" w:beforeAutospacing="1" w:after="100" w:afterAutospacing="1" w:line="240" w:lineRule="auto"/>
      </w:pPr>
      <w:r>
        <w:t>Assigning roles and handing the presentation over to the presenter.</w:t>
      </w:r>
    </w:p>
    <w:p w14:paraId="47AEE0AD" w14:textId="45D02157" w:rsidR="00C53A3E" w:rsidRDefault="00C53A3E" w:rsidP="00C53A3E">
      <w:pPr>
        <w:pStyle w:val="ListParagraph"/>
        <w:numPr>
          <w:ilvl w:val="1"/>
          <w:numId w:val="6"/>
        </w:numPr>
        <w:spacing w:before="100" w:beforeAutospacing="1" w:after="100" w:afterAutospacing="1" w:line="240" w:lineRule="auto"/>
      </w:pPr>
      <w:r>
        <w:t>Monitoring the Q&amp;A and chat features of the webinar</w:t>
      </w:r>
      <w:r w:rsidR="00D91CE9">
        <w:t xml:space="preserve"> and</w:t>
      </w:r>
      <w:r>
        <w:t xml:space="preserve"> answer</w:t>
      </w:r>
      <w:r w:rsidR="00D91CE9">
        <w:t>ing</w:t>
      </w:r>
      <w:r>
        <w:t xml:space="preserve"> questions and/or relay</w:t>
      </w:r>
      <w:r w:rsidR="00D91CE9">
        <w:t>ing</w:t>
      </w:r>
      <w:r>
        <w:t xml:space="preserve"> appropriate questions to the presenter</w:t>
      </w:r>
      <w:r w:rsidR="00D91CE9">
        <w:t xml:space="preserve">. This may be done </w:t>
      </w:r>
      <w:r>
        <w:t>either during or after the main presentation as appropriate (this responsibility could also be handled by the Question and Answer Monitor).</w:t>
      </w:r>
    </w:p>
    <w:p w14:paraId="1AEE18D4" w14:textId="427B1824" w:rsidR="00C53A3E" w:rsidRDefault="00C53A3E" w:rsidP="00C53A3E">
      <w:pPr>
        <w:pStyle w:val="ListParagraph"/>
        <w:numPr>
          <w:ilvl w:val="1"/>
          <w:numId w:val="6"/>
        </w:numPr>
        <w:spacing w:before="100" w:beforeAutospacing="1" w:after="100" w:afterAutospacing="1" w:line="240" w:lineRule="auto"/>
      </w:pPr>
      <w:r>
        <w:t>Launching interactive features of the webinar (e.g. poll questions).</w:t>
      </w:r>
    </w:p>
    <w:p w14:paraId="5FDEB672" w14:textId="5B993F3B" w:rsidR="00C53A3E" w:rsidRDefault="00C53A3E" w:rsidP="00C53A3E">
      <w:pPr>
        <w:pStyle w:val="ListParagraph"/>
        <w:numPr>
          <w:ilvl w:val="1"/>
          <w:numId w:val="6"/>
        </w:numPr>
        <w:spacing w:before="100" w:beforeAutospacing="1" w:after="100" w:afterAutospacing="1" w:line="240" w:lineRule="auto"/>
      </w:pPr>
      <w:r>
        <w:t>Depending on the presenter’s comfort with technology, advance the presentation slides.</w:t>
      </w:r>
    </w:p>
    <w:p w14:paraId="63EA264E" w14:textId="30EF940E" w:rsidR="00326840" w:rsidRDefault="00C53A3E" w:rsidP="00326840">
      <w:pPr>
        <w:pStyle w:val="ListParagraph"/>
        <w:numPr>
          <w:ilvl w:val="0"/>
          <w:numId w:val="6"/>
        </w:numPr>
        <w:spacing w:before="100" w:beforeAutospacing="1" w:after="100" w:afterAutospacing="1" w:line="240" w:lineRule="auto"/>
      </w:pPr>
      <w:r>
        <w:t>Closing</w:t>
      </w:r>
      <w:r w:rsidR="00326840">
        <w:t xml:space="preserve"> the </w:t>
      </w:r>
      <w:r w:rsidR="009F2239">
        <w:t xml:space="preserve">session </w:t>
      </w:r>
      <w:r w:rsidR="00326840">
        <w:t>by thanking the presenter, attendees, and providing any other closing information.</w:t>
      </w:r>
    </w:p>
    <w:p w14:paraId="7356595E" w14:textId="51D4F34F" w:rsidR="00C53A3E" w:rsidRDefault="00C53A3E" w:rsidP="00C53A3E">
      <w:pPr>
        <w:pStyle w:val="ListParagraph"/>
        <w:numPr>
          <w:ilvl w:val="0"/>
          <w:numId w:val="6"/>
        </w:numPr>
        <w:spacing w:before="100" w:beforeAutospacing="1" w:after="100" w:afterAutospacing="1" w:line="240" w:lineRule="auto"/>
      </w:pPr>
      <w:r>
        <w:t>Running a report on the</w:t>
      </w:r>
      <w:r w:rsidR="009F2239">
        <w:t xml:space="preserve"> attendee’s feedback and provide</w:t>
      </w:r>
      <w:r>
        <w:t xml:space="preserve"> that information to the presenter, the education person in charge of running the event, and potentially the chapter board.</w:t>
      </w:r>
    </w:p>
    <w:p w14:paraId="620047ED" w14:textId="77777777" w:rsidR="003D0F2D" w:rsidRDefault="005D0EFD" w:rsidP="003D0F2D">
      <w:pPr>
        <w:pStyle w:val="Heading3"/>
      </w:pPr>
      <w:bookmarkStart w:id="4" w:name="_Toc35421402"/>
      <w:r>
        <w:t xml:space="preserve">Additional Host Considerations </w:t>
      </w:r>
      <w:r w:rsidR="00C1049E">
        <w:t>f</w:t>
      </w:r>
      <w:r w:rsidR="0046419C">
        <w:t xml:space="preserve">or </w:t>
      </w:r>
      <w:r>
        <w:t>S</w:t>
      </w:r>
      <w:r w:rsidR="0046419C">
        <w:t xml:space="preserve">imulcast </w:t>
      </w:r>
      <w:r>
        <w:t>E</w:t>
      </w:r>
      <w:r w:rsidR="0046419C">
        <w:t>vents</w:t>
      </w:r>
      <w:bookmarkEnd w:id="4"/>
    </w:p>
    <w:p w14:paraId="19A078CE" w14:textId="7F12D213" w:rsidR="00021DEA" w:rsidRDefault="009D17C1" w:rsidP="003D0F2D">
      <w:r>
        <w:t xml:space="preserve">Since simulcast events cover more than one location, a </w:t>
      </w:r>
      <w:r w:rsidR="0046419C">
        <w:t xml:space="preserve">host should be present at each location to </w:t>
      </w:r>
      <w:r w:rsidR="00021DEA">
        <w:t xml:space="preserve">fulfill some </w:t>
      </w:r>
      <w:r w:rsidR="00431A89">
        <w:t xml:space="preserve">or </w:t>
      </w:r>
      <w:r w:rsidR="003D0F2D">
        <w:t>all</w:t>
      </w:r>
      <w:r w:rsidR="00431A89">
        <w:t xml:space="preserve"> the responsibilities below</w:t>
      </w:r>
      <w:r w:rsidR="00021DEA">
        <w:t>, such as:</w:t>
      </w:r>
    </w:p>
    <w:p w14:paraId="33EA43B5" w14:textId="46EFF0AE" w:rsidR="00B3229B" w:rsidRDefault="00B3229B" w:rsidP="00021DEA">
      <w:pPr>
        <w:pStyle w:val="ListParagraph"/>
        <w:numPr>
          <w:ilvl w:val="0"/>
          <w:numId w:val="6"/>
        </w:numPr>
        <w:spacing w:before="100" w:beforeAutospacing="1" w:after="100" w:afterAutospacing="1" w:line="240" w:lineRule="auto"/>
      </w:pPr>
      <w:r>
        <w:t xml:space="preserve">Coordinating with the main location to </w:t>
      </w:r>
      <w:r w:rsidR="00A61557">
        <w:t>start and end the session.</w:t>
      </w:r>
    </w:p>
    <w:p w14:paraId="55003A38" w14:textId="706F82F5" w:rsidR="00021DEA" w:rsidRDefault="00021DEA" w:rsidP="00021DEA">
      <w:pPr>
        <w:pStyle w:val="ListParagraph"/>
        <w:numPr>
          <w:ilvl w:val="0"/>
          <w:numId w:val="6"/>
        </w:numPr>
        <w:spacing w:before="100" w:beforeAutospacing="1" w:after="100" w:afterAutospacing="1" w:line="240" w:lineRule="auto"/>
      </w:pPr>
      <w:r>
        <w:t>Running the webinar program</w:t>
      </w:r>
      <w:r w:rsidR="007878B7">
        <w:t xml:space="preserve"> at their location</w:t>
      </w:r>
      <w:r>
        <w:t>.</w:t>
      </w:r>
    </w:p>
    <w:p w14:paraId="5AD3C015" w14:textId="454B19C2" w:rsidR="002D7EAC" w:rsidRDefault="002D7EAC" w:rsidP="00021DEA">
      <w:pPr>
        <w:pStyle w:val="ListParagraph"/>
        <w:numPr>
          <w:ilvl w:val="0"/>
          <w:numId w:val="6"/>
        </w:numPr>
        <w:spacing w:before="100" w:beforeAutospacing="1" w:after="100" w:afterAutospacing="1" w:line="240" w:lineRule="auto"/>
      </w:pPr>
      <w:r>
        <w:t>Relaying appropriate questions to the presenter or the main location via voice or the Q&amp;A</w:t>
      </w:r>
      <w:r w:rsidR="00743D83">
        <w:t xml:space="preserve"> feature</w:t>
      </w:r>
      <w:r>
        <w:t>.</w:t>
      </w:r>
    </w:p>
    <w:p w14:paraId="65FA65EE" w14:textId="023A1293" w:rsidR="0044619C" w:rsidRDefault="0044619C" w:rsidP="00021DEA">
      <w:pPr>
        <w:pStyle w:val="ListParagraph"/>
        <w:numPr>
          <w:ilvl w:val="0"/>
          <w:numId w:val="6"/>
        </w:numPr>
        <w:spacing w:before="100" w:beforeAutospacing="1" w:after="100" w:afterAutospacing="1" w:line="240" w:lineRule="auto"/>
      </w:pPr>
      <w:r>
        <w:t>Serve as a backup, if the main location’s webinar connection fails.</w:t>
      </w:r>
    </w:p>
    <w:p w14:paraId="08E738E5" w14:textId="4F88552B" w:rsidR="0044619C" w:rsidRDefault="00A61557" w:rsidP="00021DEA">
      <w:pPr>
        <w:pStyle w:val="ListParagraph"/>
        <w:numPr>
          <w:ilvl w:val="0"/>
          <w:numId w:val="6"/>
        </w:numPr>
        <w:spacing w:before="100" w:beforeAutospacing="1" w:after="100" w:afterAutospacing="1" w:line="240" w:lineRule="auto"/>
      </w:pPr>
      <w:r>
        <w:t>Check registrants in.</w:t>
      </w:r>
    </w:p>
    <w:p w14:paraId="3C381FF3" w14:textId="3D9E4BAE" w:rsidR="00A61557" w:rsidRDefault="00A61557" w:rsidP="00021DEA">
      <w:pPr>
        <w:pStyle w:val="ListParagraph"/>
        <w:numPr>
          <w:ilvl w:val="0"/>
          <w:numId w:val="6"/>
        </w:numPr>
        <w:spacing w:before="100" w:beforeAutospacing="1" w:after="100" w:afterAutospacing="1" w:line="240" w:lineRule="auto"/>
      </w:pPr>
      <w:r>
        <w:t>Hand out and collect the sign out sheets at their location</w:t>
      </w:r>
      <w:r w:rsidR="00743D83">
        <w:t xml:space="preserve"> (for events that have a Continuing Education (CE) component</w:t>
      </w:r>
      <w:r w:rsidR="00133A0F">
        <w:t>).</w:t>
      </w:r>
    </w:p>
    <w:p w14:paraId="5E10ECA7" w14:textId="77777777" w:rsidR="003D0F2D" w:rsidRDefault="00CA10E2" w:rsidP="003D0F2D">
      <w:pPr>
        <w:pStyle w:val="Heading2"/>
      </w:pPr>
      <w:bookmarkStart w:id="5" w:name="_Toc35421403"/>
      <w:r w:rsidRPr="008666D9">
        <w:t>Presenter</w:t>
      </w:r>
      <w:r w:rsidR="00F27F3C">
        <w:t>/Instructor</w:t>
      </w:r>
      <w:bookmarkEnd w:id="5"/>
    </w:p>
    <w:p w14:paraId="70988EDE" w14:textId="349D10A7" w:rsidR="00F712FC" w:rsidRDefault="008666D9" w:rsidP="003D0F2D">
      <w:r>
        <w:t xml:space="preserve">The presenter is the instructor or speaker providing information to attendees. Multiple presenters may be used during a </w:t>
      </w:r>
      <w:r w:rsidR="00736A9F">
        <w:t>presentation,</w:t>
      </w:r>
      <w:r>
        <w:t xml:space="preserve"> but it would be wise to host a few </w:t>
      </w:r>
      <w:r w:rsidR="00AB41D2">
        <w:t>events</w:t>
      </w:r>
      <w:r>
        <w:t xml:space="preserve"> with a single presenter before attempting to run </w:t>
      </w:r>
      <w:r w:rsidR="00AB41D2">
        <w:t>one</w:t>
      </w:r>
      <w:r>
        <w:t xml:space="preserve"> with multiple presenters</w:t>
      </w:r>
      <w:r w:rsidR="00AE7A82">
        <w:t xml:space="preserve"> in multiple locations</w:t>
      </w:r>
      <w:r>
        <w:t xml:space="preserve">. A presenter’s responsibilities are as follows: </w:t>
      </w:r>
    </w:p>
    <w:p w14:paraId="3E840A38" w14:textId="675ED329" w:rsidR="008666D9" w:rsidRDefault="008666D9" w:rsidP="008666D9">
      <w:pPr>
        <w:pStyle w:val="ListParagraph"/>
        <w:numPr>
          <w:ilvl w:val="0"/>
          <w:numId w:val="9"/>
        </w:numPr>
        <w:spacing w:before="100" w:beforeAutospacing="1" w:after="100" w:afterAutospacing="1" w:line="240" w:lineRule="auto"/>
      </w:pPr>
      <w:r>
        <w:t>Present</w:t>
      </w:r>
      <w:r w:rsidR="00C53A3E">
        <w:t>ing</w:t>
      </w:r>
      <w:r>
        <w:t xml:space="preserve"> the material in an understandable manner.</w:t>
      </w:r>
    </w:p>
    <w:p w14:paraId="66E588A1" w14:textId="2157BDC5" w:rsidR="00CB0FA2" w:rsidRDefault="00C53A3E" w:rsidP="008666D9">
      <w:pPr>
        <w:pStyle w:val="ListParagraph"/>
        <w:numPr>
          <w:ilvl w:val="0"/>
          <w:numId w:val="9"/>
        </w:numPr>
        <w:spacing w:before="100" w:beforeAutospacing="1" w:after="100" w:afterAutospacing="1" w:line="240" w:lineRule="auto"/>
      </w:pPr>
      <w:r>
        <w:t>Providing</w:t>
      </w:r>
      <w:r w:rsidR="00CB0FA2">
        <w:t xml:space="preserve"> and present</w:t>
      </w:r>
      <w:r>
        <w:t>ing</w:t>
      </w:r>
      <w:r w:rsidR="00CB0FA2">
        <w:t xml:space="preserve"> materials on the topic they are teaching.</w:t>
      </w:r>
    </w:p>
    <w:p w14:paraId="60DE1FB5" w14:textId="6F6F5F63" w:rsidR="008666D9" w:rsidRDefault="009F2239" w:rsidP="008666D9">
      <w:pPr>
        <w:pStyle w:val="ListParagraph"/>
        <w:numPr>
          <w:ilvl w:val="0"/>
          <w:numId w:val="9"/>
        </w:numPr>
        <w:spacing w:before="100" w:beforeAutospacing="1" w:after="100" w:afterAutospacing="1" w:line="240" w:lineRule="auto"/>
      </w:pPr>
      <w:r>
        <w:lastRenderedPageBreak/>
        <w:t>Developing and u</w:t>
      </w:r>
      <w:r w:rsidR="00C53A3E">
        <w:t>tilizing</w:t>
      </w:r>
      <w:r w:rsidR="008666D9">
        <w:t xml:space="preserve"> interactive </w:t>
      </w:r>
      <w:r>
        <w:t xml:space="preserve">facets of their presentation and using the </w:t>
      </w:r>
      <w:r w:rsidR="008666D9">
        <w:t>features of the webinar</w:t>
      </w:r>
      <w:r w:rsidR="00AB41D2">
        <w:t xml:space="preserve"> technology</w:t>
      </w:r>
      <w:r w:rsidR="008666D9">
        <w:t xml:space="preserve"> (such as asking people to post questions</w:t>
      </w:r>
      <w:r w:rsidR="00CB0FA2">
        <w:t xml:space="preserve"> in the Q&amp;A feature </w:t>
      </w:r>
      <w:r w:rsidR="008666D9">
        <w:t xml:space="preserve">and </w:t>
      </w:r>
      <w:r w:rsidR="00CB0FA2">
        <w:t xml:space="preserve">utilizing </w:t>
      </w:r>
      <w:r w:rsidR="008666D9">
        <w:t>polling questions).</w:t>
      </w:r>
    </w:p>
    <w:p w14:paraId="1EAB3A4D" w14:textId="69C98DA8" w:rsidR="00AE7A82" w:rsidRDefault="00AE7A82" w:rsidP="008666D9">
      <w:pPr>
        <w:pStyle w:val="ListParagraph"/>
        <w:numPr>
          <w:ilvl w:val="0"/>
          <w:numId w:val="9"/>
        </w:numPr>
        <w:spacing w:before="100" w:beforeAutospacing="1" w:after="100" w:afterAutospacing="1" w:line="240" w:lineRule="auto"/>
      </w:pPr>
      <w:r>
        <w:t>The presenter may also be in control of changing their slides, depending on the instructor’s familiarity with the webinar program and how the room is set up.</w:t>
      </w:r>
    </w:p>
    <w:p w14:paraId="7697BD32" w14:textId="77777777" w:rsidR="003D0F2D" w:rsidRDefault="00CA10E2" w:rsidP="003D0F2D">
      <w:pPr>
        <w:pStyle w:val="Heading2"/>
      </w:pPr>
      <w:bookmarkStart w:id="6" w:name="_Toc35421404"/>
      <w:r w:rsidRPr="00721C75">
        <w:t xml:space="preserve">Question and Answer </w:t>
      </w:r>
      <w:r w:rsidR="00721C75" w:rsidRPr="00721C75">
        <w:t>M</w:t>
      </w:r>
      <w:r w:rsidR="007B7817" w:rsidRPr="00721C75">
        <w:t>onito</w:t>
      </w:r>
      <w:r w:rsidR="00721C75" w:rsidRPr="00721C75">
        <w:t>r</w:t>
      </w:r>
      <w:r w:rsidR="00721C75">
        <w:t xml:space="preserve"> (Q&amp;A Monitor)</w:t>
      </w:r>
      <w:bookmarkEnd w:id="6"/>
    </w:p>
    <w:p w14:paraId="44CBE6C7" w14:textId="435D8A84" w:rsidR="00721C75" w:rsidRDefault="00721C75" w:rsidP="003D0F2D">
      <w:r>
        <w:t>In many cases it may be beneficial to have someone monitor the Q&amp;A and chat features of the webinar so the presenter can concentrate on the presentation of the topic while the host monitors, troubleshoots and assists in the presentation of the interactive materials.</w:t>
      </w:r>
      <w:r w:rsidR="00AB41D2">
        <w:t xml:space="preserve"> In some </w:t>
      </w:r>
      <w:r w:rsidR="00AE7A82">
        <w:t>cases,</w:t>
      </w:r>
      <w:r w:rsidR="00AB41D2">
        <w:t xml:space="preserve"> the host may also be the Q&amp;A monitor (as for simulcast events that will have a host at each location).</w:t>
      </w:r>
      <w:r>
        <w:t xml:space="preserve"> The Q&amp;A monitor’s </w:t>
      </w:r>
      <w:r w:rsidR="000D2262">
        <w:t>responsibilities</w:t>
      </w:r>
      <w:r>
        <w:t xml:space="preserve"> are as follows:</w:t>
      </w:r>
    </w:p>
    <w:p w14:paraId="787BAE8A" w14:textId="35780DA9" w:rsidR="00721C75" w:rsidRDefault="00721C75" w:rsidP="000D2262">
      <w:pPr>
        <w:pStyle w:val="ListParagraph"/>
        <w:numPr>
          <w:ilvl w:val="0"/>
          <w:numId w:val="10"/>
        </w:numPr>
        <w:spacing w:before="100" w:beforeAutospacing="1" w:after="100" w:afterAutospacing="1" w:line="240" w:lineRule="auto"/>
      </w:pPr>
      <w:r>
        <w:t>Monitor the Q&amp;A and chat feature</w:t>
      </w:r>
      <w:r w:rsidR="000D2262">
        <w:t>.</w:t>
      </w:r>
    </w:p>
    <w:p w14:paraId="1DE31D8B" w14:textId="2EB1D9F7" w:rsidR="00721C75" w:rsidRDefault="000D2262" w:rsidP="000D2262">
      <w:pPr>
        <w:pStyle w:val="ListParagraph"/>
        <w:numPr>
          <w:ilvl w:val="0"/>
          <w:numId w:val="10"/>
        </w:numPr>
        <w:spacing w:before="100" w:beforeAutospacing="1" w:after="100" w:afterAutospacing="1" w:line="240" w:lineRule="auto"/>
      </w:pPr>
      <w:r>
        <w:t>Answer questions</w:t>
      </w:r>
      <w:r w:rsidR="002B3F86">
        <w:t xml:space="preserve"> via the Q&amp;A or chat feature</w:t>
      </w:r>
      <w:r>
        <w:t xml:space="preserve"> as appropriate.</w:t>
      </w:r>
    </w:p>
    <w:p w14:paraId="32D69A6D" w14:textId="0FA496DC" w:rsidR="000D2262" w:rsidRDefault="000D2262" w:rsidP="000D2262">
      <w:pPr>
        <w:pStyle w:val="ListParagraph"/>
        <w:numPr>
          <w:ilvl w:val="0"/>
          <w:numId w:val="10"/>
        </w:numPr>
        <w:spacing w:before="100" w:beforeAutospacing="1" w:after="100" w:afterAutospacing="1" w:line="240" w:lineRule="auto"/>
      </w:pPr>
      <w:r>
        <w:t>Relay questions to the presenter and/or host as appropriate.</w:t>
      </w:r>
    </w:p>
    <w:p w14:paraId="383C2F2B" w14:textId="21404B18" w:rsidR="000D2262" w:rsidRDefault="000D2262" w:rsidP="000D2262">
      <w:pPr>
        <w:pStyle w:val="ListParagraph"/>
        <w:numPr>
          <w:ilvl w:val="0"/>
          <w:numId w:val="10"/>
        </w:numPr>
        <w:spacing w:before="100" w:beforeAutospacing="1" w:after="100" w:afterAutospacing="1" w:line="240" w:lineRule="auto"/>
      </w:pPr>
      <w:r>
        <w:t xml:space="preserve">Work with </w:t>
      </w:r>
      <w:r w:rsidR="00E6311B">
        <w:t>others monitoring the webinar, like the host and technical person,</w:t>
      </w:r>
      <w:r>
        <w:t xml:space="preserve"> to make them aware of any technical issues and help troubleshoot them as they arise.</w:t>
      </w:r>
    </w:p>
    <w:p w14:paraId="0944D0F3" w14:textId="77777777" w:rsidR="003D0F2D" w:rsidRDefault="00CA10E2" w:rsidP="003D0F2D">
      <w:pPr>
        <w:pStyle w:val="Heading2"/>
      </w:pPr>
      <w:bookmarkStart w:id="7" w:name="_Toc35421405"/>
      <w:r w:rsidRPr="00721C75">
        <w:t>Session Monitor</w:t>
      </w:r>
      <w:bookmarkEnd w:id="7"/>
    </w:p>
    <w:p w14:paraId="10445CBB" w14:textId="77777777" w:rsidR="003D0F2D" w:rsidRDefault="000D2262" w:rsidP="003D0F2D">
      <w:r>
        <w:t xml:space="preserve">Session monitors </w:t>
      </w:r>
      <w:r w:rsidR="00EF18A1">
        <w:t>have a very easy, but extremely important r</w:t>
      </w:r>
      <w:r>
        <w:t>ole</w:t>
      </w:r>
      <w:r w:rsidR="00EF18A1">
        <w:t xml:space="preserve"> </w:t>
      </w:r>
      <w:r>
        <w:t>because they add another level of assurance that the presentation is going smoothly</w:t>
      </w:r>
      <w:r w:rsidR="00003A3A">
        <w:t xml:space="preserve">. </w:t>
      </w:r>
      <w:r>
        <w:t>They simply watch the presentation as a regular attendee would, but their responsibilities in doing this are as follows:</w:t>
      </w:r>
    </w:p>
    <w:p w14:paraId="6D616946" w14:textId="39BC84ED" w:rsidR="000D2262" w:rsidRDefault="000D2262" w:rsidP="003D0F2D">
      <w:pPr>
        <w:pStyle w:val="ListParagraph"/>
        <w:numPr>
          <w:ilvl w:val="0"/>
          <w:numId w:val="16"/>
        </w:numPr>
      </w:pPr>
      <w:r>
        <w:t>Monitor the session for technical issues (like sound and visual qualities).</w:t>
      </w:r>
    </w:p>
    <w:p w14:paraId="2EB4B800" w14:textId="78FDA29B" w:rsidR="000D2262" w:rsidRDefault="000D2262" w:rsidP="00802509">
      <w:pPr>
        <w:pStyle w:val="ListParagraph"/>
        <w:numPr>
          <w:ilvl w:val="0"/>
          <w:numId w:val="13"/>
        </w:numPr>
        <w:spacing w:before="100" w:beforeAutospacing="1" w:after="100" w:afterAutospacing="1" w:line="240" w:lineRule="auto"/>
      </w:pPr>
      <w:r>
        <w:t>Contact the host</w:t>
      </w:r>
      <w:r w:rsidR="00A76ED0">
        <w:t xml:space="preserve"> or technical contact</w:t>
      </w:r>
      <w:r>
        <w:t xml:space="preserve"> if they notice any major issues with sound or visual quality.</w:t>
      </w:r>
    </w:p>
    <w:p w14:paraId="6AF9E5A1" w14:textId="77777777" w:rsidR="000D2262" w:rsidRDefault="000D2262" w:rsidP="000D2262">
      <w:pPr>
        <w:pStyle w:val="ListParagraph"/>
        <w:numPr>
          <w:ilvl w:val="1"/>
          <w:numId w:val="13"/>
        </w:numPr>
        <w:spacing w:before="100" w:beforeAutospacing="1" w:after="100" w:afterAutospacing="1" w:line="240" w:lineRule="auto"/>
      </w:pPr>
      <w:r>
        <w:t>They should have an alternate way to reach the host other than through the webinar (</w:t>
      </w:r>
      <w:r w:rsidR="00C53A3E">
        <w:t>like a text number</w:t>
      </w:r>
      <w:r>
        <w:t>) if the webinar chat is not working.</w:t>
      </w:r>
    </w:p>
    <w:p w14:paraId="5CFEE5A1" w14:textId="26697605" w:rsidR="00C53A3E" w:rsidRDefault="00C53A3E" w:rsidP="000D2262">
      <w:pPr>
        <w:pStyle w:val="ListParagraph"/>
        <w:numPr>
          <w:ilvl w:val="1"/>
          <w:numId w:val="13"/>
        </w:numPr>
        <w:spacing w:before="100" w:beforeAutospacing="1" w:after="100" w:afterAutospacing="1" w:line="240" w:lineRule="auto"/>
      </w:pPr>
      <w:r>
        <w:t>This person may have to realize that it also could be their own connection that is to blame</w:t>
      </w:r>
      <w:r w:rsidR="000D2262">
        <w:t xml:space="preserve"> for the audio and visual quality.</w:t>
      </w:r>
    </w:p>
    <w:p w14:paraId="36E15770" w14:textId="5D5DBB59" w:rsidR="0021694B" w:rsidRDefault="0021694B" w:rsidP="00577C1F">
      <w:pPr>
        <w:pStyle w:val="Heading2"/>
      </w:pPr>
      <w:bookmarkStart w:id="8" w:name="_Toc35421406"/>
      <w:r>
        <w:t>Techn</w:t>
      </w:r>
      <w:r w:rsidR="00577C1F">
        <w:t>ic</w:t>
      </w:r>
      <w:r>
        <w:t>al Contact</w:t>
      </w:r>
      <w:bookmarkEnd w:id="8"/>
    </w:p>
    <w:p w14:paraId="095AD8E2" w14:textId="142094F9" w:rsidR="00F71732" w:rsidRDefault="003D0F2D" w:rsidP="00CB5C8A">
      <w:r>
        <w:t>Every</w:t>
      </w:r>
      <w:r w:rsidR="0058258B">
        <w:t xml:space="preserve"> </w:t>
      </w:r>
      <w:r w:rsidR="008B613D">
        <w:t>session done via a webinar platform, whether it’s a sim</w:t>
      </w:r>
      <w:r w:rsidR="00132124">
        <w:t xml:space="preserve">ulcast or a webinar, should have a technical contact. The technical contact’s main job is to be familiar with the webinar platform and </w:t>
      </w:r>
      <w:r w:rsidR="00391C19">
        <w:t>common issues people have with accessing the webinar</w:t>
      </w:r>
      <w:r w:rsidR="00A0590D">
        <w:t xml:space="preserve"> platform, whether they are the host or an att</w:t>
      </w:r>
      <w:r w:rsidR="000B136E">
        <w:t xml:space="preserve">endee. They should also be familiar with </w:t>
      </w:r>
      <w:r w:rsidR="00391C19">
        <w:t xml:space="preserve">running </w:t>
      </w:r>
      <w:r w:rsidR="00A0590D">
        <w:t xml:space="preserve">a </w:t>
      </w:r>
      <w:r w:rsidR="000B136E">
        <w:t xml:space="preserve">webinar or </w:t>
      </w:r>
      <w:r w:rsidR="00A0590D">
        <w:t xml:space="preserve">simulcast </w:t>
      </w:r>
      <w:r w:rsidR="000B136E">
        <w:t xml:space="preserve">so they can provide guidance </w:t>
      </w:r>
      <w:r w:rsidR="00CB5C8A">
        <w:t>when issues occur.</w:t>
      </w:r>
    </w:p>
    <w:p w14:paraId="46FD9DCB" w14:textId="14D6ACCB" w:rsidR="00E0755F" w:rsidRDefault="00CB5C8A" w:rsidP="00B34C49">
      <w:r>
        <w:t xml:space="preserve">Most technical issues </w:t>
      </w:r>
      <w:r w:rsidR="005940C7">
        <w:t xml:space="preserve">will likely revolve around </w:t>
      </w:r>
      <w:r w:rsidR="00E57AE1">
        <w:t>common</w:t>
      </w:r>
      <w:r w:rsidR="005940C7">
        <w:t xml:space="preserve"> issues,</w:t>
      </w:r>
      <w:r w:rsidR="00E57AE1">
        <w:t xml:space="preserve"> such as a lost link,</w:t>
      </w:r>
      <w:r w:rsidR="005940C7">
        <w:t xml:space="preserve"> logging into the webinar, or accessing the </w:t>
      </w:r>
      <w:r w:rsidR="00476674">
        <w:t xml:space="preserve">presentation </w:t>
      </w:r>
      <w:r w:rsidR="005940C7">
        <w:t>materials</w:t>
      </w:r>
      <w:r w:rsidR="00476674">
        <w:t>. Generally, these are easy issues to resolve. This person should be familiar with where to find information on troubleshooting common problems.</w:t>
      </w:r>
      <w:bookmarkStart w:id="9" w:name="_GoBack"/>
      <w:bookmarkEnd w:id="1"/>
      <w:bookmarkEnd w:id="9"/>
      <w:r w:rsidR="00E0755F" w:rsidRPr="002602CD">
        <w:t> ​</w:t>
      </w:r>
    </w:p>
    <w:p w14:paraId="3109A1DA" w14:textId="30ABC9C7" w:rsidR="00254590" w:rsidRDefault="002C07E4" w:rsidP="00B34C49">
      <w:r>
        <w:t>Lastly</w:t>
      </w:r>
      <w:r w:rsidR="00254590">
        <w:t>, make sure everyone running the sessions</w:t>
      </w:r>
      <w:r>
        <w:t>, especially the technical person,</w:t>
      </w:r>
      <w:r w:rsidR="00254590">
        <w:t xml:space="preserve"> has a contact list that is up to date that includes mobile phone numbers and emails, to make contacting people easier during troubleshooting.</w:t>
      </w:r>
    </w:p>
    <w:p w14:paraId="34E7BDB8" w14:textId="4E9B2869" w:rsidR="00B34C49" w:rsidRDefault="00B34C49" w:rsidP="00B34C49">
      <w:pPr>
        <w:pStyle w:val="Heading1"/>
      </w:pPr>
      <w:bookmarkStart w:id="10" w:name="_Toc35421407"/>
      <w:r>
        <w:lastRenderedPageBreak/>
        <w:t>Summary</w:t>
      </w:r>
      <w:bookmarkEnd w:id="10"/>
    </w:p>
    <w:p w14:paraId="316A1751" w14:textId="790BDF33" w:rsidR="00732951" w:rsidRPr="00732951" w:rsidRDefault="00D8399B" w:rsidP="00732951">
      <w:r>
        <w:t>With the right people</w:t>
      </w:r>
      <w:r w:rsidR="00ED31EE">
        <w:t xml:space="preserve"> in place</w:t>
      </w:r>
      <w:r>
        <w:t xml:space="preserve">, webinars and simulcasts can </w:t>
      </w:r>
      <w:r w:rsidR="00ED31EE">
        <w:t>be easy and effective</w:t>
      </w:r>
      <w:r w:rsidR="00B32897">
        <w:t xml:space="preserve"> to run. </w:t>
      </w:r>
      <w:r w:rsidR="00DF6B6F">
        <w:t>People can fill multiple roles w</w:t>
      </w:r>
      <w:r w:rsidR="00B32897">
        <w:t xml:space="preserve">ith </w:t>
      </w:r>
      <w:r w:rsidR="00884A93">
        <w:t xml:space="preserve">some </w:t>
      </w:r>
      <w:r w:rsidR="00B32897">
        <w:t xml:space="preserve">experience, </w:t>
      </w:r>
      <w:r w:rsidR="009B6204">
        <w:t>minimizing the number of people needed to run each session</w:t>
      </w:r>
      <w:r w:rsidR="004D6E6D">
        <w:t xml:space="preserve">, but it is advised that you start small </w:t>
      </w:r>
      <w:r w:rsidR="008A631A">
        <w:t xml:space="preserve">gaining familiarity with the roles before taking on more. </w:t>
      </w:r>
      <w:r w:rsidR="00C3118A">
        <w:t>As with any technology, familiarity with the pla</w:t>
      </w:r>
      <w:r w:rsidR="00A04CDC">
        <w:t>t</w:t>
      </w:r>
      <w:r w:rsidR="00C3118A">
        <w:t>form you’ll be using</w:t>
      </w:r>
      <w:r w:rsidR="009A44AF">
        <w:t>,</w:t>
      </w:r>
      <w:r w:rsidR="00B32897">
        <w:t xml:space="preserve"> </w:t>
      </w:r>
      <w:r w:rsidR="0000597C">
        <w:t>testing</w:t>
      </w:r>
      <w:r w:rsidR="009A44AF">
        <w:t xml:space="preserve">, and </w:t>
      </w:r>
      <w:r w:rsidR="0000597C">
        <w:t xml:space="preserve">performing multiple dry runs, will </w:t>
      </w:r>
      <w:r w:rsidR="005B28C6">
        <w:t>help ensure</w:t>
      </w:r>
      <w:r w:rsidR="009A44AF">
        <w:t xml:space="preserve"> a successful event.</w:t>
      </w:r>
      <w:r w:rsidR="00C25F81">
        <w:t xml:space="preserve"> </w:t>
      </w:r>
    </w:p>
    <w:sectPr w:rsidR="00732951" w:rsidRPr="007329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6E3B" w14:textId="77777777" w:rsidR="00705B92" w:rsidRDefault="00705B92" w:rsidP="00EC1275">
      <w:pPr>
        <w:spacing w:after="0" w:line="240" w:lineRule="auto"/>
      </w:pPr>
      <w:r>
        <w:separator/>
      </w:r>
    </w:p>
  </w:endnote>
  <w:endnote w:type="continuationSeparator" w:id="0">
    <w:p w14:paraId="6891564B" w14:textId="77777777" w:rsidR="00705B92" w:rsidRDefault="00705B92" w:rsidP="00E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593048"/>
      <w:docPartObj>
        <w:docPartGallery w:val="Page Numbers (Bottom of Page)"/>
        <w:docPartUnique/>
      </w:docPartObj>
    </w:sdtPr>
    <w:sdtEndPr/>
    <w:sdtContent>
      <w:sdt>
        <w:sdtPr>
          <w:id w:val="-1769616900"/>
          <w:docPartObj>
            <w:docPartGallery w:val="Page Numbers (Top of Page)"/>
            <w:docPartUnique/>
          </w:docPartObj>
        </w:sdtPr>
        <w:sdtEndPr/>
        <w:sdtContent>
          <w:p w14:paraId="2002EA61" w14:textId="77777777" w:rsidR="00EC1275" w:rsidRDefault="00EC127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97B2917" w14:textId="0F220A18" w:rsidR="00EC1275" w:rsidRDefault="00EC1275" w:rsidP="00EC1275">
            <w:pPr>
              <w:pStyle w:val="Footer"/>
              <w:jc w:val="right"/>
            </w:pPr>
            <w:r w:rsidRPr="00EC1275">
              <w:t>Revision Date:  3/18/2020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5A4C" w14:textId="77777777" w:rsidR="00705B92" w:rsidRDefault="00705B92" w:rsidP="00EC1275">
      <w:pPr>
        <w:spacing w:after="0" w:line="240" w:lineRule="auto"/>
      </w:pPr>
      <w:r>
        <w:separator/>
      </w:r>
    </w:p>
  </w:footnote>
  <w:footnote w:type="continuationSeparator" w:id="0">
    <w:p w14:paraId="632497E9" w14:textId="77777777" w:rsidR="00705B92" w:rsidRDefault="00705B92" w:rsidP="00EC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B4B"/>
    <w:multiLevelType w:val="hybridMultilevel"/>
    <w:tmpl w:val="BD0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42FB"/>
    <w:multiLevelType w:val="hybridMultilevel"/>
    <w:tmpl w:val="99BC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6781"/>
    <w:multiLevelType w:val="hybridMultilevel"/>
    <w:tmpl w:val="14A6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65A1"/>
    <w:multiLevelType w:val="hybridMultilevel"/>
    <w:tmpl w:val="568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3490"/>
    <w:multiLevelType w:val="hybridMultilevel"/>
    <w:tmpl w:val="63D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41505"/>
    <w:multiLevelType w:val="hybridMultilevel"/>
    <w:tmpl w:val="F006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724E2"/>
    <w:multiLevelType w:val="hybridMultilevel"/>
    <w:tmpl w:val="629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33FEA"/>
    <w:multiLevelType w:val="hybridMultilevel"/>
    <w:tmpl w:val="76F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3683E"/>
    <w:multiLevelType w:val="hybridMultilevel"/>
    <w:tmpl w:val="D4F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97C6C"/>
    <w:multiLevelType w:val="hybridMultilevel"/>
    <w:tmpl w:val="FC5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55E81"/>
    <w:multiLevelType w:val="hybridMultilevel"/>
    <w:tmpl w:val="6982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600AF"/>
    <w:multiLevelType w:val="hybridMultilevel"/>
    <w:tmpl w:val="E33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6108D"/>
    <w:multiLevelType w:val="hybridMultilevel"/>
    <w:tmpl w:val="33BA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72A0A"/>
    <w:multiLevelType w:val="hybridMultilevel"/>
    <w:tmpl w:val="1B8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963E2"/>
    <w:multiLevelType w:val="hybridMultilevel"/>
    <w:tmpl w:val="3DE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56604"/>
    <w:multiLevelType w:val="hybridMultilevel"/>
    <w:tmpl w:val="D0F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0"/>
  </w:num>
  <w:num w:numId="5">
    <w:abstractNumId w:val="12"/>
  </w:num>
  <w:num w:numId="6">
    <w:abstractNumId w:val="5"/>
  </w:num>
  <w:num w:numId="7">
    <w:abstractNumId w:val="10"/>
  </w:num>
  <w:num w:numId="8">
    <w:abstractNumId w:val="13"/>
  </w:num>
  <w:num w:numId="9">
    <w:abstractNumId w:val="7"/>
  </w:num>
  <w:num w:numId="10">
    <w:abstractNumId w:val="15"/>
  </w:num>
  <w:num w:numId="11">
    <w:abstractNumId w:val="1"/>
  </w:num>
  <w:num w:numId="12">
    <w:abstractNumId w:val="6"/>
  </w:num>
  <w:num w:numId="13">
    <w:abstractNumId w:val="9"/>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5F"/>
    <w:rsid w:val="00001D37"/>
    <w:rsid w:val="00003A3A"/>
    <w:rsid w:val="0000597C"/>
    <w:rsid w:val="00012DBA"/>
    <w:rsid w:val="00021DEA"/>
    <w:rsid w:val="000A41C8"/>
    <w:rsid w:val="000B03DB"/>
    <w:rsid w:val="000B136E"/>
    <w:rsid w:val="000B28DE"/>
    <w:rsid w:val="000D2262"/>
    <w:rsid w:val="00132124"/>
    <w:rsid w:val="00132960"/>
    <w:rsid w:val="00133A0F"/>
    <w:rsid w:val="001C2982"/>
    <w:rsid w:val="001D1EFC"/>
    <w:rsid w:val="0021694B"/>
    <w:rsid w:val="00254590"/>
    <w:rsid w:val="002602CD"/>
    <w:rsid w:val="002771E0"/>
    <w:rsid w:val="002A0F69"/>
    <w:rsid w:val="002B3F86"/>
    <w:rsid w:val="002C07E4"/>
    <w:rsid w:val="002D7EAC"/>
    <w:rsid w:val="002E571E"/>
    <w:rsid w:val="00324B75"/>
    <w:rsid w:val="00326840"/>
    <w:rsid w:val="00326CCA"/>
    <w:rsid w:val="0033254D"/>
    <w:rsid w:val="00343558"/>
    <w:rsid w:val="00391C19"/>
    <w:rsid w:val="00395882"/>
    <w:rsid w:val="003C2216"/>
    <w:rsid w:val="003D0F2D"/>
    <w:rsid w:val="004018C1"/>
    <w:rsid w:val="00417E42"/>
    <w:rsid w:val="00431A89"/>
    <w:rsid w:val="0044619C"/>
    <w:rsid w:val="00463F8D"/>
    <w:rsid w:val="0046419C"/>
    <w:rsid w:val="00476674"/>
    <w:rsid w:val="004D4656"/>
    <w:rsid w:val="004D6E6D"/>
    <w:rsid w:val="004F1582"/>
    <w:rsid w:val="00516F47"/>
    <w:rsid w:val="00534A87"/>
    <w:rsid w:val="00556835"/>
    <w:rsid w:val="00577C1F"/>
    <w:rsid w:val="0058258B"/>
    <w:rsid w:val="00587FC4"/>
    <w:rsid w:val="005940C7"/>
    <w:rsid w:val="005A08B5"/>
    <w:rsid w:val="005B28C6"/>
    <w:rsid w:val="005D0EFD"/>
    <w:rsid w:val="005F73BB"/>
    <w:rsid w:val="00601DF0"/>
    <w:rsid w:val="006258AB"/>
    <w:rsid w:val="00641001"/>
    <w:rsid w:val="00656A33"/>
    <w:rsid w:val="006D02E5"/>
    <w:rsid w:val="00705B92"/>
    <w:rsid w:val="00717624"/>
    <w:rsid w:val="00721C75"/>
    <w:rsid w:val="00732951"/>
    <w:rsid w:val="00736A9F"/>
    <w:rsid w:val="00742D27"/>
    <w:rsid w:val="00743D83"/>
    <w:rsid w:val="007845FC"/>
    <w:rsid w:val="007847F2"/>
    <w:rsid w:val="007878B7"/>
    <w:rsid w:val="0079050C"/>
    <w:rsid w:val="007B7817"/>
    <w:rsid w:val="007E5BDD"/>
    <w:rsid w:val="007E65E3"/>
    <w:rsid w:val="008056CB"/>
    <w:rsid w:val="00823D7A"/>
    <w:rsid w:val="0084608E"/>
    <w:rsid w:val="008666D9"/>
    <w:rsid w:val="00881FDE"/>
    <w:rsid w:val="00884A93"/>
    <w:rsid w:val="00896BF3"/>
    <w:rsid w:val="008A631A"/>
    <w:rsid w:val="008B613D"/>
    <w:rsid w:val="008C0758"/>
    <w:rsid w:val="00921C1C"/>
    <w:rsid w:val="00924448"/>
    <w:rsid w:val="00937488"/>
    <w:rsid w:val="0097327A"/>
    <w:rsid w:val="009A44AF"/>
    <w:rsid w:val="009B6204"/>
    <w:rsid w:val="009D17C1"/>
    <w:rsid w:val="009F2239"/>
    <w:rsid w:val="00A04CDC"/>
    <w:rsid w:val="00A0590D"/>
    <w:rsid w:val="00A61557"/>
    <w:rsid w:val="00A66C6F"/>
    <w:rsid w:val="00A76ED0"/>
    <w:rsid w:val="00AB41D2"/>
    <w:rsid w:val="00AD61FB"/>
    <w:rsid w:val="00AE4C9C"/>
    <w:rsid w:val="00AE7A82"/>
    <w:rsid w:val="00B02211"/>
    <w:rsid w:val="00B3229B"/>
    <w:rsid w:val="00B32897"/>
    <w:rsid w:val="00B34C49"/>
    <w:rsid w:val="00BC1209"/>
    <w:rsid w:val="00C03830"/>
    <w:rsid w:val="00C1049E"/>
    <w:rsid w:val="00C217C4"/>
    <w:rsid w:val="00C25F81"/>
    <w:rsid w:val="00C3118A"/>
    <w:rsid w:val="00C478AF"/>
    <w:rsid w:val="00C53A3E"/>
    <w:rsid w:val="00C56C87"/>
    <w:rsid w:val="00C8628D"/>
    <w:rsid w:val="00CA10E2"/>
    <w:rsid w:val="00CB0FA2"/>
    <w:rsid w:val="00CB4F30"/>
    <w:rsid w:val="00CB5C8A"/>
    <w:rsid w:val="00CC570C"/>
    <w:rsid w:val="00D07A45"/>
    <w:rsid w:val="00D55822"/>
    <w:rsid w:val="00D80EE3"/>
    <w:rsid w:val="00D8399B"/>
    <w:rsid w:val="00D91CE9"/>
    <w:rsid w:val="00DB450A"/>
    <w:rsid w:val="00DB668E"/>
    <w:rsid w:val="00DF6B6F"/>
    <w:rsid w:val="00E0755F"/>
    <w:rsid w:val="00E50F21"/>
    <w:rsid w:val="00E57AE1"/>
    <w:rsid w:val="00E6311B"/>
    <w:rsid w:val="00E77309"/>
    <w:rsid w:val="00EC1275"/>
    <w:rsid w:val="00ED31EE"/>
    <w:rsid w:val="00EF18A1"/>
    <w:rsid w:val="00EF2A69"/>
    <w:rsid w:val="00F27F3C"/>
    <w:rsid w:val="00F3756D"/>
    <w:rsid w:val="00F712FC"/>
    <w:rsid w:val="00F71732"/>
    <w:rsid w:val="00FF2E01"/>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4DCB"/>
  <w15:chartTrackingRefBased/>
  <w15:docId w15:val="{E7704E6C-0412-43A7-A8C5-7413A095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0E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55F"/>
    <w:rPr>
      <w:strike w:val="0"/>
      <w:dstrike w:val="0"/>
      <w:color w:val="0072BC"/>
      <w:u w:val="none"/>
      <w:effect w:val="none"/>
    </w:rPr>
  </w:style>
  <w:style w:type="paragraph" w:styleId="NormalWeb">
    <w:name w:val="Normal (Web)"/>
    <w:basedOn w:val="Normal"/>
    <w:uiPriority w:val="99"/>
    <w:semiHidden/>
    <w:unhideWhenUsed/>
    <w:rsid w:val="00E075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4608E"/>
    <w:rPr>
      <w:color w:val="808080"/>
      <w:shd w:val="clear" w:color="auto" w:fill="E6E6E6"/>
    </w:rPr>
  </w:style>
  <w:style w:type="paragraph" w:styleId="ListParagraph">
    <w:name w:val="List Paragraph"/>
    <w:basedOn w:val="Normal"/>
    <w:uiPriority w:val="34"/>
    <w:qFormat/>
    <w:rsid w:val="0084608E"/>
    <w:pPr>
      <w:ind w:left="720"/>
      <w:contextualSpacing/>
    </w:pPr>
  </w:style>
  <w:style w:type="character" w:styleId="CommentReference">
    <w:name w:val="annotation reference"/>
    <w:basedOn w:val="DefaultParagraphFont"/>
    <w:uiPriority w:val="99"/>
    <w:semiHidden/>
    <w:unhideWhenUsed/>
    <w:rsid w:val="007845FC"/>
    <w:rPr>
      <w:sz w:val="16"/>
      <w:szCs w:val="16"/>
    </w:rPr>
  </w:style>
  <w:style w:type="paragraph" w:styleId="CommentText">
    <w:name w:val="annotation text"/>
    <w:basedOn w:val="Normal"/>
    <w:link w:val="CommentTextChar"/>
    <w:uiPriority w:val="99"/>
    <w:semiHidden/>
    <w:unhideWhenUsed/>
    <w:rsid w:val="007845FC"/>
    <w:pPr>
      <w:spacing w:line="240" w:lineRule="auto"/>
    </w:pPr>
    <w:rPr>
      <w:sz w:val="20"/>
      <w:szCs w:val="20"/>
    </w:rPr>
  </w:style>
  <w:style w:type="character" w:customStyle="1" w:styleId="CommentTextChar">
    <w:name w:val="Comment Text Char"/>
    <w:basedOn w:val="DefaultParagraphFont"/>
    <w:link w:val="CommentText"/>
    <w:uiPriority w:val="99"/>
    <w:semiHidden/>
    <w:rsid w:val="007845FC"/>
    <w:rPr>
      <w:sz w:val="20"/>
      <w:szCs w:val="20"/>
    </w:rPr>
  </w:style>
  <w:style w:type="paragraph" w:styleId="CommentSubject">
    <w:name w:val="annotation subject"/>
    <w:basedOn w:val="CommentText"/>
    <w:next w:val="CommentText"/>
    <w:link w:val="CommentSubjectChar"/>
    <w:uiPriority w:val="99"/>
    <w:semiHidden/>
    <w:unhideWhenUsed/>
    <w:rsid w:val="007845FC"/>
    <w:rPr>
      <w:b/>
      <w:bCs/>
    </w:rPr>
  </w:style>
  <w:style w:type="character" w:customStyle="1" w:styleId="CommentSubjectChar">
    <w:name w:val="Comment Subject Char"/>
    <w:basedOn w:val="CommentTextChar"/>
    <w:link w:val="CommentSubject"/>
    <w:uiPriority w:val="99"/>
    <w:semiHidden/>
    <w:rsid w:val="007845FC"/>
    <w:rPr>
      <w:b/>
      <w:bCs/>
      <w:sz w:val="20"/>
      <w:szCs w:val="20"/>
    </w:rPr>
  </w:style>
  <w:style w:type="paragraph" w:styleId="BalloonText">
    <w:name w:val="Balloon Text"/>
    <w:basedOn w:val="Normal"/>
    <w:link w:val="BalloonTextChar"/>
    <w:uiPriority w:val="99"/>
    <w:semiHidden/>
    <w:unhideWhenUsed/>
    <w:rsid w:val="0078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5FC"/>
    <w:rPr>
      <w:rFonts w:ascii="Segoe UI" w:hAnsi="Segoe UI" w:cs="Segoe UI"/>
      <w:sz w:val="18"/>
      <w:szCs w:val="18"/>
    </w:rPr>
  </w:style>
  <w:style w:type="character" w:customStyle="1" w:styleId="Heading1Char">
    <w:name w:val="Heading 1 Char"/>
    <w:basedOn w:val="DefaultParagraphFont"/>
    <w:link w:val="Heading1"/>
    <w:uiPriority w:val="9"/>
    <w:rsid w:val="00577C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7C1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77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C1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D0EF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34C49"/>
    <w:pPr>
      <w:outlineLvl w:val="9"/>
    </w:pPr>
  </w:style>
  <w:style w:type="paragraph" w:styleId="TOC1">
    <w:name w:val="toc 1"/>
    <w:basedOn w:val="Normal"/>
    <w:next w:val="Normal"/>
    <w:autoRedefine/>
    <w:uiPriority w:val="39"/>
    <w:unhideWhenUsed/>
    <w:rsid w:val="00B34C49"/>
    <w:pPr>
      <w:spacing w:after="100"/>
    </w:pPr>
  </w:style>
  <w:style w:type="paragraph" w:styleId="TOC2">
    <w:name w:val="toc 2"/>
    <w:basedOn w:val="Normal"/>
    <w:next w:val="Normal"/>
    <w:autoRedefine/>
    <w:uiPriority w:val="39"/>
    <w:unhideWhenUsed/>
    <w:rsid w:val="00B34C49"/>
    <w:pPr>
      <w:spacing w:after="100"/>
      <w:ind w:left="220"/>
    </w:pPr>
  </w:style>
  <w:style w:type="paragraph" w:styleId="TOC3">
    <w:name w:val="toc 3"/>
    <w:basedOn w:val="Normal"/>
    <w:next w:val="Normal"/>
    <w:autoRedefine/>
    <w:uiPriority w:val="39"/>
    <w:unhideWhenUsed/>
    <w:rsid w:val="00B34C49"/>
    <w:pPr>
      <w:spacing w:after="100"/>
      <w:ind w:left="440"/>
    </w:pPr>
  </w:style>
  <w:style w:type="paragraph" w:styleId="Header">
    <w:name w:val="header"/>
    <w:basedOn w:val="Normal"/>
    <w:link w:val="HeaderChar"/>
    <w:uiPriority w:val="99"/>
    <w:unhideWhenUsed/>
    <w:rsid w:val="00EC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75"/>
  </w:style>
  <w:style w:type="paragraph" w:styleId="Footer">
    <w:name w:val="footer"/>
    <w:basedOn w:val="Normal"/>
    <w:link w:val="FooterChar"/>
    <w:uiPriority w:val="99"/>
    <w:unhideWhenUsed/>
    <w:rsid w:val="00EC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68744">
      <w:bodyDiv w:val="1"/>
      <w:marLeft w:val="0"/>
      <w:marRight w:val="0"/>
      <w:marTop w:val="0"/>
      <w:marBottom w:val="0"/>
      <w:divBdr>
        <w:top w:val="none" w:sz="0" w:space="0" w:color="auto"/>
        <w:left w:val="none" w:sz="0" w:space="0" w:color="auto"/>
        <w:bottom w:val="none" w:sz="0" w:space="0" w:color="auto"/>
        <w:right w:val="none" w:sz="0" w:space="0" w:color="auto"/>
      </w:divBdr>
      <w:divsChild>
        <w:div w:id="338436478">
          <w:marLeft w:val="0"/>
          <w:marRight w:val="0"/>
          <w:marTop w:val="0"/>
          <w:marBottom w:val="0"/>
          <w:divBdr>
            <w:top w:val="none" w:sz="0" w:space="0" w:color="auto"/>
            <w:left w:val="none" w:sz="0" w:space="0" w:color="auto"/>
            <w:bottom w:val="none" w:sz="0" w:space="0" w:color="auto"/>
            <w:right w:val="none" w:sz="0" w:space="0" w:color="auto"/>
          </w:divBdr>
          <w:divsChild>
            <w:div w:id="1810902390">
              <w:marLeft w:val="0"/>
              <w:marRight w:val="0"/>
              <w:marTop w:val="0"/>
              <w:marBottom w:val="0"/>
              <w:divBdr>
                <w:top w:val="none" w:sz="0" w:space="0" w:color="auto"/>
                <w:left w:val="none" w:sz="0" w:space="0" w:color="auto"/>
                <w:bottom w:val="none" w:sz="0" w:space="0" w:color="auto"/>
                <w:right w:val="none" w:sz="0" w:space="0" w:color="auto"/>
              </w:divBdr>
              <w:divsChild>
                <w:div w:id="509954433">
                  <w:marLeft w:val="0"/>
                  <w:marRight w:val="0"/>
                  <w:marTop w:val="0"/>
                  <w:marBottom w:val="0"/>
                  <w:divBdr>
                    <w:top w:val="none" w:sz="0" w:space="0" w:color="auto"/>
                    <w:left w:val="none" w:sz="0" w:space="0" w:color="auto"/>
                    <w:bottom w:val="none" w:sz="0" w:space="0" w:color="auto"/>
                    <w:right w:val="none" w:sz="0" w:space="0" w:color="auto"/>
                  </w:divBdr>
                  <w:divsChild>
                    <w:div w:id="897713443">
                      <w:marLeft w:val="2325"/>
                      <w:marRight w:val="0"/>
                      <w:marTop w:val="0"/>
                      <w:marBottom w:val="0"/>
                      <w:divBdr>
                        <w:top w:val="none" w:sz="0" w:space="0" w:color="auto"/>
                        <w:left w:val="none" w:sz="0" w:space="0" w:color="auto"/>
                        <w:bottom w:val="none" w:sz="0" w:space="0" w:color="auto"/>
                        <w:right w:val="none" w:sz="0" w:space="0" w:color="auto"/>
                      </w:divBdr>
                      <w:divsChild>
                        <w:div w:id="586117593">
                          <w:marLeft w:val="0"/>
                          <w:marRight w:val="0"/>
                          <w:marTop w:val="0"/>
                          <w:marBottom w:val="0"/>
                          <w:divBdr>
                            <w:top w:val="none" w:sz="0" w:space="0" w:color="auto"/>
                            <w:left w:val="none" w:sz="0" w:space="0" w:color="auto"/>
                            <w:bottom w:val="none" w:sz="0" w:space="0" w:color="auto"/>
                            <w:right w:val="none" w:sz="0" w:space="0" w:color="auto"/>
                          </w:divBdr>
                          <w:divsChild>
                            <w:div w:id="1656647215">
                              <w:marLeft w:val="0"/>
                              <w:marRight w:val="0"/>
                              <w:marTop w:val="0"/>
                              <w:marBottom w:val="0"/>
                              <w:divBdr>
                                <w:top w:val="none" w:sz="0" w:space="0" w:color="auto"/>
                                <w:left w:val="none" w:sz="0" w:space="0" w:color="auto"/>
                                <w:bottom w:val="none" w:sz="0" w:space="0" w:color="auto"/>
                                <w:right w:val="none" w:sz="0" w:space="0" w:color="auto"/>
                              </w:divBdr>
                              <w:divsChild>
                                <w:div w:id="1532648430">
                                  <w:marLeft w:val="0"/>
                                  <w:marRight w:val="0"/>
                                  <w:marTop w:val="0"/>
                                  <w:marBottom w:val="0"/>
                                  <w:divBdr>
                                    <w:top w:val="none" w:sz="0" w:space="0" w:color="auto"/>
                                    <w:left w:val="none" w:sz="0" w:space="0" w:color="auto"/>
                                    <w:bottom w:val="none" w:sz="0" w:space="0" w:color="auto"/>
                                    <w:right w:val="none" w:sz="0" w:space="0" w:color="auto"/>
                                  </w:divBdr>
                                  <w:divsChild>
                                    <w:div w:id="1909069137">
                                      <w:marLeft w:val="0"/>
                                      <w:marRight w:val="0"/>
                                      <w:marTop w:val="0"/>
                                      <w:marBottom w:val="0"/>
                                      <w:divBdr>
                                        <w:top w:val="none" w:sz="0" w:space="0" w:color="auto"/>
                                        <w:left w:val="none" w:sz="0" w:space="0" w:color="auto"/>
                                        <w:bottom w:val="none" w:sz="0" w:space="0" w:color="auto"/>
                                        <w:right w:val="none" w:sz="0" w:space="0" w:color="auto"/>
                                      </w:divBdr>
                                      <w:divsChild>
                                        <w:div w:id="2080247122">
                                          <w:marLeft w:val="0"/>
                                          <w:marRight w:val="0"/>
                                          <w:marTop w:val="0"/>
                                          <w:marBottom w:val="0"/>
                                          <w:divBdr>
                                            <w:top w:val="none" w:sz="0" w:space="0" w:color="auto"/>
                                            <w:left w:val="none" w:sz="0" w:space="0" w:color="auto"/>
                                            <w:bottom w:val="none" w:sz="0" w:space="0" w:color="auto"/>
                                            <w:right w:val="none" w:sz="0" w:space="0" w:color="auto"/>
                                          </w:divBdr>
                                          <w:divsChild>
                                            <w:div w:id="127212254">
                                              <w:marLeft w:val="0"/>
                                              <w:marRight w:val="0"/>
                                              <w:marTop w:val="0"/>
                                              <w:marBottom w:val="0"/>
                                              <w:divBdr>
                                                <w:top w:val="none" w:sz="0" w:space="0" w:color="auto"/>
                                                <w:left w:val="none" w:sz="0" w:space="0" w:color="auto"/>
                                                <w:bottom w:val="none" w:sz="0" w:space="0" w:color="auto"/>
                                                <w:right w:val="none" w:sz="0" w:space="0" w:color="auto"/>
                                              </w:divBdr>
                                              <w:divsChild>
                                                <w:div w:id="1214847797">
                                                  <w:marLeft w:val="0"/>
                                                  <w:marRight w:val="0"/>
                                                  <w:marTop w:val="0"/>
                                                  <w:marBottom w:val="0"/>
                                                  <w:divBdr>
                                                    <w:top w:val="none" w:sz="0" w:space="0" w:color="auto"/>
                                                    <w:left w:val="none" w:sz="0" w:space="0" w:color="auto"/>
                                                    <w:bottom w:val="none" w:sz="0" w:space="0" w:color="auto"/>
                                                    <w:right w:val="none" w:sz="0" w:space="0" w:color="auto"/>
                                                  </w:divBdr>
                                                </w:div>
                                                <w:div w:id="1371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52D19690BFF49A9BACFBC45553932" ma:contentTypeVersion="13" ma:contentTypeDescription="Create a new document." ma:contentTypeScope="" ma:versionID="7c5a2c1c158eaa30e23f863fe735ce62">
  <xsd:schema xmlns:xsd="http://www.w3.org/2001/XMLSchema" xmlns:xs="http://www.w3.org/2001/XMLSchema" xmlns:p="http://schemas.microsoft.com/office/2006/metadata/properties" xmlns:ns2="0189e250-9c6f-4a93-99d7-bec8576f1356" xmlns:ns3="df810b22-5897-4f1f-8341-422d2706bff6" targetNamespace="http://schemas.microsoft.com/office/2006/metadata/properties" ma:root="true" ma:fieldsID="0150c0924ea1ea7376ee13a8ab890fc2" ns2:_="" ns3:_="">
    <xsd:import namespace="0189e250-9c6f-4a93-99d7-bec8576f1356"/>
    <xsd:import namespace="df810b22-5897-4f1f-8341-422d2706b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9e250-9c6f-4a93-99d7-bec8576f1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10b22-5897-4f1f-8341-422d2706bf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56FE-BAAA-45A8-9D96-99974E673CEA}">
  <ds:schemaRefs>
    <ds:schemaRef ds:uri="http://schemas.microsoft.com/sharepoint/v3/contenttype/forms"/>
  </ds:schemaRefs>
</ds:datastoreItem>
</file>

<file path=customXml/itemProps2.xml><?xml version="1.0" encoding="utf-8"?>
<ds:datastoreItem xmlns:ds="http://schemas.openxmlformats.org/officeDocument/2006/customXml" ds:itemID="{CAEAAB39-1677-4AA8-BD58-BBC0CA4A7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9e250-9c6f-4a93-99d7-bec8576f1356"/>
    <ds:schemaRef ds:uri="df810b22-5897-4f1f-8341-422d2706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82585-662B-4610-B45C-2C09ED172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606A4-D8A1-43EC-B3D5-CA28D443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Webinar-Simulcast Requirements and Recommendations</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Webinar-Simulcast Requirements and Recommendations</dc:title>
  <dc:subject/>
  <dc:creator>Bellotti, John</dc:creator>
  <cp:keywords/>
  <dc:description/>
  <cp:lastModifiedBy>Bellotti, John</cp:lastModifiedBy>
  <cp:revision>3</cp:revision>
  <dcterms:created xsi:type="dcterms:W3CDTF">2020-03-18T21:11:00Z</dcterms:created>
  <dcterms:modified xsi:type="dcterms:W3CDTF">2020-03-19T12:50:00Z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0x01010051F52D19690BFF49A9BACFBC45553932</vt:lpwstr>
  </property>
  <property fmtid="{D5CDD505-2E9C-101B-9397-08002B2CF9AE}" pid="3" name="WorkflowChangePath">
    <vt:lpwstr>a2816e2e-4945-4c4b-a542-65663395cc6c,3;</vt:lpwstr>
  </property>
</Properties>
</file>